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12A8F">
      <w:pPr>
        <w:widowControl/>
        <w:jc w:val="center"/>
        <w:rPr>
          <w:rFonts w:hint="eastAsia" w:ascii="仿宋_GB2312" w:hAnsi="仿宋_GB2312" w:eastAsia="仿宋_GB2312" w:cs="仿宋_GB2312"/>
          <w:spacing w:val="-6"/>
          <w:sz w:val="32"/>
          <w:szCs w:val="32"/>
        </w:rPr>
      </w:pPr>
      <w:bookmarkStart w:id="0" w:name="_GoBack"/>
      <w:r>
        <w:rPr>
          <w:rFonts w:hint="eastAsia" w:ascii="仿宋_GB2312" w:hAnsi="仿宋_GB2312" w:eastAsia="仿宋_GB2312" w:cs="仿宋_GB2312"/>
          <w:sz w:val="44"/>
          <w:szCs w:val="44"/>
        </w:rPr>
        <w:t>佛山市中小企业数字化转型城市试点、佛山市产业集群数字化转型项目数字化牵引单位产品清单</w:t>
      </w:r>
    </w:p>
    <w:p w14:paraId="3B3A7D33">
      <w:pPr>
        <w:spacing w:line="560" w:lineRule="exact"/>
        <w:jc w:val="center"/>
        <w:rPr>
          <w:rFonts w:hint="eastAsia" w:ascii="仿宋_GB2312" w:hAnsi="仿宋_GB2312" w:eastAsia="仿宋_GB2312" w:cs="仿宋_GB2312"/>
          <w:sz w:val="44"/>
          <w:szCs w:val="44"/>
        </w:rPr>
      </w:pPr>
      <w:r>
        <w:rPr>
          <w:rFonts w:hint="eastAsia" w:ascii="仿宋_GB2312" w:hAnsi="仿宋_GB2312" w:eastAsia="仿宋_GB2312" w:cs="仿宋_GB2312"/>
          <w:sz w:val="44"/>
          <w:szCs w:val="44"/>
        </w:rPr>
        <w:t>（数字化牵引单位：小熊电器股份有限公司）</w:t>
      </w:r>
    </w:p>
    <w:bookmarkEnd w:id="0"/>
    <w:p w14:paraId="315A76FD">
      <w:pPr>
        <w:pStyle w:val="2"/>
        <w:rPr>
          <w:rFonts w:hint="eastAsia"/>
          <w:lang w:eastAsia="zh-CN"/>
        </w:rPr>
      </w:pPr>
    </w:p>
    <w:p w14:paraId="51224CC0">
      <w:pPr>
        <w:numPr>
          <w:ilvl w:val="0"/>
          <w:numId w:val="2"/>
        </w:num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联合体成员：广东赛意信息科技有限公司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289"/>
        <w:gridCol w:w="1467"/>
        <w:gridCol w:w="1547"/>
      </w:tblGrid>
      <w:tr w14:paraId="290F2115">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314A08D">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62C63C55">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7BDD2356">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289" w:type="dxa"/>
            <w:tcBorders>
              <w:top w:val="single" w:color="auto" w:sz="4" w:space="0"/>
              <w:left w:val="nil"/>
              <w:bottom w:val="single" w:color="auto" w:sz="4" w:space="0"/>
              <w:right w:val="single" w:color="auto" w:sz="4" w:space="0"/>
            </w:tcBorders>
            <w:shd w:val="clear" w:color="auto" w:fill="auto"/>
            <w:vAlign w:val="center"/>
          </w:tcPr>
          <w:p w14:paraId="7D49A1FA">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467" w:type="dxa"/>
            <w:tcBorders>
              <w:top w:val="single" w:color="auto" w:sz="4" w:space="0"/>
              <w:left w:val="nil"/>
              <w:bottom w:val="single" w:color="auto" w:sz="4" w:space="0"/>
              <w:right w:val="single" w:color="auto" w:sz="4" w:space="0"/>
            </w:tcBorders>
            <w:shd w:val="clear" w:color="auto" w:fill="auto"/>
            <w:vAlign w:val="center"/>
          </w:tcPr>
          <w:p w14:paraId="5A72EF5E">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547" w:type="dxa"/>
            <w:tcBorders>
              <w:top w:val="single" w:color="auto" w:sz="4" w:space="0"/>
              <w:left w:val="nil"/>
              <w:bottom w:val="single" w:color="auto" w:sz="4" w:space="0"/>
              <w:right w:val="single" w:color="auto" w:sz="4" w:space="0"/>
            </w:tcBorders>
            <w:shd w:val="clear" w:color="auto" w:fill="auto"/>
            <w:vAlign w:val="center"/>
          </w:tcPr>
          <w:p w14:paraId="17D2E6EA">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7EBD2793">
        <w:tblPrEx>
          <w:tblCellMar>
            <w:top w:w="0" w:type="dxa"/>
            <w:left w:w="108" w:type="dxa"/>
            <w:bottom w:w="0" w:type="dxa"/>
            <w:right w:w="108" w:type="dxa"/>
          </w:tblCellMar>
        </w:tblPrEx>
        <w:trPr>
          <w:trHeight w:val="1348"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19F356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3220A3D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赛意供应商关系管理平台[简称：SIE-SRM]</w:t>
            </w:r>
          </w:p>
        </w:tc>
        <w:tc>
          <w:tcPr>
            <w:tcW w:w="3287" w:type="dxa"/>
            <w:tcBorders>
              <w:top w:val="single" w:color="auto" w:sz="4" w:space="0"/>
              <w:left w:val="nil"/>
              <w:bottom w:val="single" w:color="auto" w:sz="4" w:space="0"/>
              <w:right w:val="single" w:color="auto" w:sz="4" w:space="0"/>
            </w:tcBorders>
            <w:shd w:val="clear" w:color="auto" w:fill="auto"/>
            <w:vAlign w:val="center"/>
          </w:tcPr>
          <w:p w14:paraId="186CAD2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面向全行业企业的SRM系统</w:t>
            </w:r>
          </w:p>
        </w:tc>
        <w:tc>
          <w:tcPr>
            <w:tcW w:w="5289" w:type="dxa"/>
            <w:tcBorders>
              <w:top w:val="single" w:color="auto" w:sz="4" w:space="0"/>
              <w:left w:val="nil"/>
              <w:bottom w:val="single" w:color="auto" w:sz="4" w:space="0"/>
              <w:right w:val="single" w:color="auto" w:sz="4" w:space="0"/>
            </w:tcBorders>
            <w:shd w:val="clear" w:color="auto" w:fill="auto"/>
            <w:vAlign w:val="center"/>
          </w:tcPr>
          <w:p w14:paraId="72DAA8D2">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战略采购和采购执行两部分组成，其中战略采购由采购智能分析、采购资源规划 、供应商绩效评估、供货比例、核价管理5个组件构成；采购执行管理由供应商门户、供方寻源、电子采购目录、服务采购、采购合同、采购执行和供应商生命周期管理</w:t>
            </w:r>
          </w:p>
        </w:tc>
        <w:tc>
          <w:tcPr>
            <w:tcW w:w="1467" w:type="dxa"/>
            <w:tcBorders>
              <w:top w:val="single" w:color="auto" w:sz="4" w:space="0"/>
              <w:left w:val="nil"/>
              <w:bottom w:val="single" w:color="auto" w:sz="4" w:space="0"/>
              <w:right w:val="single" w:color="auto" w:sz="4" w:space="0"/>
            </w:tcBorders>
            <w:shd w:val="clear" w:color="auto" w:fill="auto"/>
            <w:vAlign w:val="center"/>
          </w:tcPr>
          <w:p w14:paraId="53DF4C9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10万元-300万元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23E199D1">
            <w:pPr>
              <w:jc w:val="center"/>
              <w:rPr>
                <w:rFonts w:hint="eastAsia" w:ascii="宋体" w:hAnsi="宋体" w:eastAsia="宋体" w:cs="宋体"/>
                <w:color w:val="000000"/>
                <w:kern w:val="0"/>
                <w:sz w:val="18"/>
                <w:szCs w:val="18"/>
                <w:lang w:bidi="ar"/>
              </w:rPr>
            </w:pPr>
          </w:p>
        </w:tc>
      </w:tr>
      <w:tr w14:paraId="1396947A">
        <w:tblPrEx>
          <w:tblCellMar>
            <w:top w:w="0" w:type="dxa"/>
            <w:left w:w="108" w:type="dxa"/>
            <w:bottom w:w="0" w:type="dxa"/>
            <w:right w:w="108" w:type="dxa"/>
          </w:tblCellMar>
        </w:tblPrEx>
        <w:trPr>
          <w:trHeight w:val="126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D23DDB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7C0F553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赛意制造运营管理电子行业套件[简称：SEIS]</w:t>
            </w:r>
          </w:p>
        </w:tc>
        <w:tc>
          <w:tcPr>
            <w:tcW w:w="3287" w:type="dxa"/>
            <w:tcBorders>
              <w:top w:val="single" w:color="auto" w:sz="4" w:space="0"/>
              <w:left w:val="nil"/>
              <w:bottom w:val="single" w:color="auto" w:sz="4" w:space="0"/>
              <w:right w:val="single" w:color="auto" w:sz="4" w:space="0"/>
            </w:tcBorders>
            <w:shd w:val="clear" w:color="auto" w:fill="auto"/>
            <w:vAlign w:val="center"/>
          </w:tcPr>
          <w:p w14:paraId="1CF4C2B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面向电子行业的电子制造业智能制造整体解决方案</w:t>
            </w:r>
          </w:p>
        </w:tc>
        <w:tc>
          <w:tcPr>
            <w:tcW w:w="5289" w:type="dxa"/>
            <w:tcBorders>
              <w:top w:val="single" w:color="auto" w:sz="4" w:space="0"/>
              <w:left w:val="nil"/>
              <w:bottom w:val="single" w:color="auto" w:sz="4" w:space="0"/>
              <w:right w:val="single" w:color="auto" w:sz="4" w:space="0"/>
            </w:tcBorders>
            <w:shd w:val="clear" w:color="auto" w:fill="auto"/>
            <w:vAlign w:val="center"/>
          </w:tcPr>
          <w:p w14:paraId="7A59C76D">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解决企业面临的生产运营管理问题为抓手，旨在打造电子制造业智能制造整体解决方案，围绕电子产业链各主体和各类资源，面向产业信息化、数字化、网络化融合发展的新需求，着力培育电子制造业智能制造新模式。解决方案来源于电子制造真实场景，可以根据配置规则满足不同的应用场景，提供计划管理、仓储管理、生产管理、设备管理、质量管理全流程应用，覆盖SMT90%以上的主流业务场景，电子类项目匹配度达70%以上。</w:t>
            </w:r>
          </w:p>
        </w:tc>
        <w:tc>
          <w:tcPr>
            <w:tcW w:w="1467" w:type="dxa"/>
            <w:tcBorders>
              <w:top w:val="single" w:color="auto" w:sz="4" w:space="0"/>
              <w:left w:val="nil"/>
              <w:bottom w:val="single" w:color="auto" w:sz="4" w:space="0"/>
              <w:right w:val="single" w:color="auto" w:sz="4" w:space="0"/>
            </w:tcBorders>
            <w:shd w:val="clear" w:color="auto" w:fill="auto"/>
            <w:vAlign w:val="center"/>
          </w:tcPr>
          <w:p w14:paraId="1302E16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10万元-300万元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5D36B0B7">
            <w:pPr>
              <w:jc w:val="center"/>
              <w:rPr>
                <w:rFonts w:hint="eastAsia" w:ascii="宋体" w:hAnsi="宋体" w:eastAsia="宋体" w:cs="宋体"/>
                <w:color w:val="000000"/>
                <w:kern w:val="0"/>
                <w:sz w:val="18"/>
                <w:szCs w:val="18"/>
                <w:lang w:bidi="ar"/>
              </w:rPr>
            </w:pPr>
          </w:p>
        </w:tc>
      </w:tr>
      <w:tr w14:paraId="6200B9DB">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83C0A0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auto" w:sz="4" w:space="0"/>
              <w:left w:val="nil"/>
              <w:bottom w:val="single" w:color="auto" w:sz="4" w:space="0"/>
              <w:right w:val="single" w:color="auto" w:sz="4" w:space="0"/>
            </w:tcBorders>
            <w:shd w:val="clear" w:color="auto" w:fill="auto"/>
            <w:vAlign w:val="center"/>
          </w:tcPr>
          <w:p w14:paraId="7C700FB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赛意制造运营管理平台[简称：SMOM]</w:t>
            </w:r>
          </w:p>
        </w:tc>
        <w:tc>
          <w:tcPr>
            <w:tcW w:w="3287" w:type="dxa"/>
            <w:tcBorders>
              <w:top w:val="single" w:color="auto" w:sz="4" w:space="0"/>
              <w:left w:val="nil"/>
              <w:bottom w:val="single" w:color="auto" w:sz="4" w:space="0"/>
              <w:right w:val="single" w:color="auto" w:sz="4" w:space="0"/>
            </w:tcBorders>
            <w:shd w:val="clear" w:color="auto" w:fill="auto"/>
            <w:vAlign w:val="center"/>
          </w:tcPr>
          <w:p w14:paraId="71BFBAF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面向全行业企业的制造运营平台</w:t>
            </w:r>
          </w:p>
        </w:tc>
        <w:tc>
          <w:tcPr>
            <w:tcW w:w="5289" w:type="dxa"/>
            <w:tcBorders>
              <w:top w:val="single" w:color="auto" w:sz="4" w:space="0"/>
              <w:left w:val="nil"/>
              <w:bottom w:val="single" w:color="auto" w:sz="4" w:space="0"/>
              <w:right w:val="single" w:color="auto" w:sz="4" w:space="0"/>
            </w:tcBorders>
            <w:shd w:val="clear" w:color="auto" w:fill="auto"/>
            <w:vAlign w:val="center"/>
          </w:tcPr>
          <w:p w14:paraId="2A55C571">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研发工艺：结构化工艺搭建、三位工艺指导、图纸协同应用；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计划协同：多级计划协同拉动、物料齐套分析；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自动物流：自动物流装备应用、物流配送体系；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精益生产：制造可视化、下料焊接生产应用、涂装生产应用、冲压工艺生产应用、机加生产应用、组装生产应用；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质量控制：质量体系搭建、质量预警、产品档案；</w:t>
            </w:r>
          </w:p>
        </w:tc>
        <w:tc>
          <w:tcPr>
            <w:tcW w:w="1467" w:type="dxa"/>
            <w:tcBorders>
              <w:top w:val="single" w:color="auto" w:sz="4" w:space="0"/>
              <w:left w:val="nil"/>
              <w:bottom w:val="single" w:color="auto" w:sz="4" w:space="0"/>
              <w:right w:val="single" w:color="auto" w:sz="4" w:space="0"/>
            </w:tcBorders>
            <w:shd w:val="clear" w:color="auto" w:fill="auto"/>
            <w:vAlign w:val="center"/>
          </w:tcPr>
          <w:p w14:paraId="23261A6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20万元-500万元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1EFB17F3">
            <w:pPr>
              <w:jc w:val="center"/>
              <w:rPr>
                <w:rFonts w:hint="eastAsia" w:ascii="宋体" w:hAnsi="宋体" w:eastAsia="宋体" w:cs="宋体"/>
                <w:color w:val="000000"/>
                <w:kern w:val="0"/>
                <w:sz w:val="18"/>
                <w:szCs w:val="18"/>
                <w:lang w:bidi="ar"/>
              </w:rPr>
            </w:pPr>
          </w:p>
        </w:tc>
      </w:tr>
      <w:tr w14:paraId="4DDD04CA">
        <w:tblPrEx>
          <w:tblCellMar>
            <w:top w:w="0" w:type="dxa"/>
            <w:left w:w="108" w:type="dxa"/>
            <w:bottom w:w="0" w:type="dxa"/>
            <w:right w:w="108" w:type="dxa"/>
          </w:tblCellMar>
        </w:tblPrEx>
        <w:trPr>
          <w:trHeight w:val="118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DD7CBA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w:t>
            </w:r>
          </w:p>
        </w:tc>
        <w:tc>
          <w:tcPr>
            <w:tcW w:w="1465" w:type="dxa"/>
            <w:tcBorders>
              <w:top w:val="single" w:color="auto" w:sz="4" w:space="0"/>
              <w:left w:val="nil"/>
              <w:bottom w:val="single" w:color="auto" w:sz="4" w:space="0"/>
              <w:right w:val="single" w:color="auto" w:sz="4" w:space="0"/>
            </w:tcBorders>
            <w:shd w:val="clear" w:color="auto" w:fill="auto"/>
            <w:vAlign w:val="center"/>
          </w:tcPr>
          <w:p w14:paraId="6795483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财务先生软件 [简称：MR.F]</w:t>
            </w:r>
          </w:p>
        </w:tc>
        <w:tc>
          <w:tcPr>
            <w:tcW w:w="3287" w:type="dxa"/>
            <w:tcBorders>
              <w:top w:val="single" w:color="auto" w:sz="4" w:space="0"/>
              <w:left w:val="nil"/>
              <w:bottom w:val="single" w:color="auto" w:sz="4" w:space="0"/>
              <w:right w:val="single" w:color="auto" w:sz="4" w:space="0"/>
            </w:tcBorders>
            <w:shd w:val="clear" w:color="auto" w:fill="auto"/>
            <w:vAlign w:val="center"/>
          </w:tcPr>
          <w:p w14:paraId="5C293FA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面向全行业企业的财务管理系统</w:t>
            </w:r>
          </w:p>
        </w:tc>
        <w:tc>
          <w:tcPr>
            <w:tcW w:w="5289" w:type="dxa"/>
            <w:tcBorders>
              <w:top w:val="single" w:color="auto" w:sz="4" w:space="0"/>
              <w:left w:val="nil"/>
              <w:bottom w:val="single" w:color="auto" w:sz="4" w:space="0"/>
              <w:right w:val="single" w:color="auto" w:sz="4" w:space="0"/>
            </w:tcBorders>
            <w:shd w:val="clear" w:color="auto" w:fill="auto"/>
            <w:vAlign w:val="center"/>
          </w:tcPr>
          <w:p w14:paraId="50F36E79">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实现全费用类型、全费用场景、全费用流程管控，并实现费用报账集中共享；实现资产、原辅料采购付款集中共享；实现收款、开票等应收集中共享；打通银企直联、会计核算系统实现资金收支集成与账务自动化。</w:t>
            </w:r>
          </w:p>
        </w:tc>
        <w:tc>
          <w:tcPr>
            <w:tcW w:w="1467" w:type="dxa"/>
            <w:tcBorders>
              <w:top w:val="single" w:color="auto" w:sz="4" w:space="0"/>
              <w:left w:val="nil"/>
              <w:bottom w:val="single" w:color="auto" w:sz="4" w:space="0"/>
              <w:right w:val="single" w:color="auto" w:sz="4" w:space="0"/>
            </w:tcBorders>
            <w:shd w:val="clear" w:color="auto" w:fill="auto"/>
            <w:vAlign w:val="center"/>
          </w:tcPr>
          <w:p w14:paraId="366F53E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20万元-120万元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00588718">
            <w:pPr>
              <w:jc w:val="center"/>
              <w:rPr>
                <w:rFonts w:hint="eastAsia" w:ascii="宋体" w:hAnsi="宋体" w:eastAsia="宋体" w:cs="宋体"/>
                <w:color w:val="000000"/>
                <w:kern w:val="0"/>
                <w:sz w:val="18"/>
                <w:szCs w:val="18"/>
                <w:lang w:bidi="ar"/>
              </w:rPr>
            </w:pPr>
          </w:p>
        </w:tc>
      </w:tr>
      <w:tr w14:paraId="39DE2FC2">
        <w:tblPrEx>
          <w:tblCellMar>
            <w:top w:w="0" w:type="dxa"/>
            <w:left w:w="108" w:type="dxa"/>
            <w:bottom w:w="0" w:type="dxa"/>
            <w:right w:w="108" w:type="dxa"/>
          </w:tblCellMar>
        </w:tblPrEx>
        <w:trPr>
          <w:trHeight w:val="166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88BEB0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w:t>
            </w:r>
          </w:p>
        </w:tc>
        <w:tc>
          <w:tcPr>
            <w:tcW w:w="1465" w:type="dxa"/>
            <w:tcBorders>
              <w:top w:val="single" w:color="auto" w:sz="4" w:space="0"/>
              <w:left w:val="nil"/>
              <w:bottom w:val="single" w:color="auto" w:sz="4" w:space="0"/>
              <w:right w:val="single" w:color="auto" w:sz="4" w:space="0"/>
            </w:tcBorders>
            <w:shd w:val="clear" w:color="auto" w:fill="auto"/>
            <w:vAlign w:val="center"/>
          </w:tcPr>
          <w:p w14:paraId="2EC2E71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元数智财务创意平台[简称：Meta DFP]</w:t>
            </w:r>
          </w:p>
        </w:tc>
        <w:tc>
          <w:tcPr>
            <w:tcW w:w="3287" w:type="dxa"/>
            <w:tcBorders>
              <w:top w:val="single" w:color="auto" w:sz="4" w:space="0"/>
              <w:left w:val="nil"/>
              <w:bottom w:val="single" w:color="auto" w:sz="4" w:space="0"/>
              <w:right w:val="single" w:color="auto" w:sz="4" w:space="0"/>
            </w:tcBorders>
            <w:shd w:val="clear" w:color="auto" w:fill="auto"/>
            <w:vAlign w:val="center"/>
          </w:tcPr>
          <w:p w14:paraId="5957774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面向全行业企业的业财融合和经营赋能的财务能力延伸平台</w:t>
            </w:r>
          </w:p>
        </w:tc>
        <w:tc>
          <w:tcPr>
            <w:tcW w:w="5289" w:type="dxa"/>
            <w:tcBorders>
              <w:top w:val="single" w:color="auto" w:sz="4" w:space="0"/>
              <w:left w:val="nil"/>
              <w:bottom w:val="single" w:color="auto" w:sz="4" w:space="0"/>
              <w:right w:val="single" w:color="auto" w:sz="4" w:space="0"/>
            </w:tcBorders>
            <w:shd w:val="clear" w:color="auto" w:fill="auto"/>
            <w:vAlign w:val="center"/>
          </w:tcPr>
          <w:p w14:paraId="5119AFB1">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业财融合和经营赋能为目的财务能力延伸，赋能业务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关键点：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以业务流程为起点，贯穿整个财务价值链，管控前移，降低财务风险服务过程管控，数据沉淀赋能典型应用：业财融合，赋能经营；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主要模块：全费用管理、财务全业务共享、业财深度融合</w:t>
            </w:r>
          </w:p>
        </w:tc>
        <w:tc>
          <w:tcPr>
            <w:tcW w:w="1467" w:type="dxa"/>
            <w:tcBorders>
              <w:top w:val="single" w:color="auto" w:sz="4" w:space="0"/>
              <w:left w:val="nil"/>
              <w:bottom w:val="single" w:color="auto" w:sz="4" w:space="0"/>
              <w:right w:val="single" w:color="auto" w:sz="4" w:space="0"/>
            </w:tcBorders>
            <w:shd w:val="clear" w:color="auto" w:fill="auto"/>
            <w:vAlign w:val="center"/>
          </w:tcPr>
          <w:p w14:paraId="3374D74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20万元-500万元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4585B011">
            <w:pPr>
              <w:jc w:val="center"/>
              <w:rPr>
                <w:rFonts w:hint="eastAsia" w:ascii="宋体" w:hAnsi="宋体" w:eastAsia="宋体" w:cs="宋体"/>
                <w:color w:val="000000"/>
                <w:kern w:val="0"/>
                <w:sz w:val="18"/>
                <w:szCs w:val="18"/>
                <w:lang w:bidi="ar"/>
              </w:rPr>
            </w:pPr>
          </w:p>
        </w:tc>
      </w:tr>
      <w:tr w14:paraId="45691AAD">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016CEA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w:t>
            </w:r>
          </w:p>
        </w:tc>
        <w:tc>
          <w:tcPr>
            <w:tcW w:w="1465" w:type="dxa"/>
            <w:tcBorders>
              <w:top w:val="single" w:color="auto" w:sz="4" w:space="0"/>
              <w:left w:val="nil"/>
              <w:bottom w:val="single" w:color="auto" w:sz="4" w:space="0"/>
              <w:right w:val="single" w:color="auto" w:sz="4" w:space="0"/>
            </w:tcBorders>
            <w:shd w:val="clear" w:color="auto" w:fill="auto"/>
            <w:vAlign w:val="center"/>
          </w:tcPr>
          <w:p w14:paraId="26A6410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赛意移动HR管理软件[简称：SIE-HR]</w:t>
            </w:r>
          </w:p>
        </w:tc>
        <w:tc>
          <w:tcPr>
            <w:tcW w:w="3287" w:type="dxa"/>
            <w:tcBorders>
              <w:top w:val="single" w:color="auto" w:sz="4" w:space="0"/>
              <w:left w:val="nil"/>
              <w:bottom w:val="single" w:color="auto" w:sz="4" w:space="0"/>
              <w:right w:val="single" w:color="auto" w:sz="4" w:space="0"/>
            </w:tcBorders>
            <w:shd w:val="clear" w:color="auto" w:fill="auto"/>
            <w:vAlign w:val="center"/>
          </w:tcPr>
          <w:p w14:paraId="4692085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面向全行业企业的人力资源管理软件</w:t>
            </w:r>
          </w:p>
        </w:tc>
        <w:tc>
          <w:tcPr>
            <w:tcW w:w="5289" w:type="dxa"/>
            <w:tcBorders>
              <w:top w:val="single" w:color="auto" w:sz="4" w:space="0"/>
              <w:left w:val="nil"/>
              <w:bottom w:val="single" w:color="auto" w:sz="4" w:space="0"/>
              <w:right w:val="single" w:color="auto" w:sz="4" w:space="0"/>
            </w:tcBorders>
            <w:shd w:val="clear" w:color="auto" w:fill="auto"/>
            <w:vAlign w:val="center"/>
          </w:tcPr>
          <w:p w14:paraId="560322BE">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组织架构 、人事服务、考勤核算、薪酬核算、人才招聘、人才评鉴、人才盘点、人才培养、决策分析</w:t>
            </w:r>
          </w:p>
        </w:tc>
        <w:tc>
          <w:tcPr>
            <w:tcW w:w="1467" w:type="dxa"/>
            <w:tcBorders>
              <w:top w:val="single" w:color="auto" w:sz="4" w:space="0"/>
              <w:left w:val="nil"/>
              <w:bottom w:val="single" w:color="auto" w:sz="4" w:space="0"/>
              <w:right w:val="single" w:color="auto" w:sz="4" w:space="0"/>
            </w:tcBorders>
            <w:shd w:val="clear" w:color="auto" w:fill="auto"/>
            <w:vAlign w:val="center"/>
          </w:tcPr>
          <w:p w14:paraId="35E054A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20万元-500万元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767679F2">
            <w:pPr>
              <w:jc w:val="center"/>
              <w:rPr>
                <w:rFonts w:hint="eastAsia" w:ascii="宋体" w:hAnsi="宋体" w:eastAsia="宋体" w:cs="宋体"/>
                <w:color w:val="000000"/>
                <w:kern w:val="0"/>
                <w:sz w:val="18"/>
                <w:szCs w:val="18"/>
                <w:lang w:bidi="ar"/>
              </w:rPr>
            </w:pPr>
          </w:p>
        </w:tc>
      </w:tr>
      <w:tr w14:paraId="4C7E17DB">
        <w:tblPrEx>
          <w:tblCellMar>
            <w:top w:w="0" w:type="dxa"/>
            <w:left w:w="108" w:type="dxa"/>
            <w:bottom w:w="0" w:type="dxa"/>
            <w:right w:w="108" w:type="dxa"/>
          </w:tblCellMar>
        </w:tblPrEx>
        <w:trPr>
          <w:trHeight w:val="9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59EB71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w:t>
            </w:r>
          </w:p>
        </w:tc>
        <w:tc>
          <w:tcPr>
            <w:tcW w:w="1465" w:type="dxa"/>
            <w:tcBorders>
              <w:top w:val="single" w:color="auto" w:sz="4" w:space="0"/>
              <w:left w:val="nil"/>
              <w:bottom w:val="single" w:color="auto" w:sz="4" w:space="0"/>
              <w:right w:val="single" w:color="auto" w:sz="4" w:space="0"/>
            </w:tcBorders>
            <w:shd w:val="clear" w:color="auto" w:fill="auto"/>
            <w:vAlign w:val="center"/>
          </w:tcPr>
          <w:p w14:paraId="18F8F4A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赛意智能营销系统[简称：SIE-IMS]</w:t>
            </w:r>
          </w:p>
        </w:tc>
        <w:tc>
          <w:tcPr>
            <w:tcW w:w="3287" w:type="dxa"/>
            <w:tcBorders>
              <w:top w:val="single" w:color="auto" w:sz="4" w:space="0"/>
              <w:left w:val="nil"/>
              <w:bottom w:val="single" w:color="auto" w:sz="4" w:space="0"/>
              <w:right w:val="single" w:color="auto" w:sz="4" w:space="0"/>
            </w:tcBorders>
            <w:shd w:val="clear" w:color="auto" w:fill="auto"/>
            <w:vAlign w:val="center"/>
          </w:tcPr>
          <w:p w14:paraId="1748C79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面向全行业的营销系统</w:t>
            </w:r>
          </w:p>
        </w:tc>
        <w:tc>
          <w:tcPr>
            <w:tcW w:w="5289" w:type="dxa"/>
            <w:tcBorders>
              <w:top w:val="single" w:color="auto" w:sz="4" w:space="0"/>
              <w:left w:val="nil"/>
              <w:bottom w:val="single" w:color="auto" w:sz="4" w:space="0"/>
              <w:right w:val="single" w:color="auto" w:sz="4" w:space="0"/>
            </w:tcBorders>
            <w:shd w:val="clear" w:color="auto" w:fill="auto"/>
            <w:vAlign w:val="center"/>
          </w:tcPr>
          <w:p w14:paraId="3C00E8F7">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实现企业营销域产品、客户、销售预测、全渠道订单统一处理、全渠道库存统一共享、企业各类角色移动审批、企业主数据统一、渠道一级、二级交易在线可视化、销售费用预算的闭环管理，从产销协同、业财一体化层面解决企业信息化转型中核心场景需求，实现业务前端和后端无缝衔接</w:t>
            </w:r>
          </w:p>
        </w:tc>
        <w:tc>
          <w:tcPr>
            <w:tcW w:w="1467" w:type="dxa"/>
            <w:tcBorders>
              <w:top w:val="single" w:color="auto" w:sz="4" w:space="0"/>
              <w:left w:val="nil"/>
              <w:bottom w:val="single" w:color="auto" w:sz="4" w:space="0"/>
              <w:right w:val="single" w:color="auto" w:sz="4" w:space="0"/>
            </w:tcBorders>
            <w:shd w:val="clear" w:color="auto" w:fill="auto"/>
            <w:vAlign w:val="center"/>
          </w:tcPr>
          <w:p w14:paraId="5E03E6F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30万元-500万元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6462310C">
            <w:pPr>
              <w:jc w:val="center"/>
              <w:rPr>
                <w:rFonts w:hint="eastAsia" w:ascii="宋体" w:hAnsi="宋体" w:eastAsia="宋体" w:cs="宋体"/>
                <w:color w:val="000000"/>
                <w:kern w:val="0"/>
                <w:sz w:val="18"/>
                <w:szCs w:val="18"/>
                <w:lang w:bidi="ar"/>
              </w:rPr>
            </w:pPr>
          </w:p>
        </w:tc>
      </w:tr>
      <w:tr w14:paraId="1E1761D3">
        <w:tblPrEx>
          <w:tblCellMar>
            <w:top w:w="0" w:type="dxa"/>
            <w:left w:w="108" w:type="dxa"/>
            <w:bottom w:w="0" w:type="dxa"/>
            <w:right w:w="108" w:type="dxa"/>
          </w:tblCellMar>
        </w:tblPrEx>
        <w:trPr>
          <w:trHeight w:val="1082"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9E9410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w:t>
            </w:r>
          </w:p>
        </w:tc>
        <w:tc>
          <w:tcPr>
            <w:tcW w:w="1465" w:type="dxa"/>
            <w:tcBorders>
              <w:top w:val="single" w:color="auto" w:sz="4" w:space="0"/>
              <w:left w:val="nil"/>
              <w:bottom w:val="single" w:color="auto" w:sz="4" w:space="0"/>
              <w:right w:val="single" w:color="auto" w:sz="4" w:space="0"/>
            </w:tcBorders>
            <w:shd w:val="clear" w:color="auto" w:fill="auto"/>
            <w:vAlign w:val="center"/>
          </w:tcPr>
          <w:p w14:paraId="5A78036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海外营销系统[简称：SIE-OMS]</w:t>
            </w:r>
          </w:p>
        </w:tc>
        <w:tc>
          <w:tcPr>
            <w:tcW w:w="3287" w:type="dxa"/>
            <w:tcBorders>
              <w:top w:val="single" w:color="auto" w:sz="4" w:space="0"/>
              <w:left w:val="nil"/>
              <w:bottom w:val="single" w:color="auto" w:sz="4" w:space="0"/>
              <w:right w:val="single" w:color="auto" w:sz="4" w:space="0"/>
            </w:tcBorders>
            <w:shd w:val="clear" w:color="auto" w:fill="auto"/>
            <w:vAlign w:val="center"/>
          </w:tcPr>
          <w:p w14:paraId="2CD0EBD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面向全行业的海外营销系统</w:t>
            </w:r>
          </w:p>
        </w:tc>
        <w:tc>
          <w:tcPr>
            <w:tcW w:w="5289" w:type="dxa"/>
            <w:tcBorders>
              <w:top w:val="single" w:color="auto" w:sz="4" w:space="0"/>
              <w:left w:val="nil"/>
              <w:bottom w:val="single" w:color="auto" w:sz="4" w:space="0"/>
              <w:right w:val="single" w:color="auto" w:sz="4" w:space="0"/>
            </w:tcBorders>
            <w:shd w:val="clear" w:color="auto" w:fill="auto"/>
            <w:vAlign w:val="center"/>
          </w:tcPr>
          <w:p w14:paraId="5542B12F">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海外跨境电商数据回流法律合规；海外业务出海报关外围系统同一，从信用、财务、发货、发票、资金、物流报关业务版块实现端到端流程自动化</w:t>
            </w:r>
          </w:p>
        </w:tc>
        <w:tc>
          <w:tcPr>
            <w:tcW w:w="1467" w:type="dxa"/>
            <w:tcBorders>
              <w:top w:val="single" w:color="auto" w:sz="4" w:space="0"/>
              <w:left w:val="nil"/>
              <w:bottom w:val="single" w:color="auto" w:sz="4" w:space="0"/>
              <w:right w:val="single" w:color="auto" w:sz="4" w:space="0"/>
            </w:tcBorders>
            <w:shd w:val="clear" w:color="auto" w:fill="auto"/>
            <w:vAlign w:val="center"/>
          </w:tcPr>
          <w:p w14:paraId="7FC414B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15万元-500万元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568E1005">
            <w:pPr>
              <w:jc w:val="center"/>
              <w:rPr>
                <w:rFonts w:hint="eastAsia" w:ascii="宋体" w:hAnsi="宋体" w:eastAsia="宋体" w:cs="宋体"/>
                <w:color w:val="000000"/>
                <w:kern w:val="0"/>
                <w:sz w:val="18"/>
                <w:szCs w:val="18"/>
                <w:lang w:bidi="ar"/>
              </w:rPr>
            </w:pPr>
          </w:p>
        </w:tc>
      </w:tr>
      <w:tr w14:paraId="42D9B93A">
        <w:tblPrEx>
          <w:tblCellMar>
            <w:top w:w="0" w:type="dxa"/>
            <w:left w:w="108" w:type="dxa"/>
            <w:bottom w:w="0" w:type="dxa"/>
            <w:right w:w="108" w:type="dxa"/>
          </w:tblCellMar>
        </w:tblPrEx>
        <w:trPr>
          <w:trHeight w:val="58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B73D51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9</w:t>
            </w:r>
          </w:p>
        </w:tc>
        <w:tc>
          <w:tcPr>
            <w:tcW w:w="1465" w:type="dxa"/>
            <w:tcBorders>
              <w:top w:val="single" w:color="auto" w:sz="4" w:space="0"/>
              <w:left w:val="nil"/>
              <w:bottom w:val="single" w:color="auto" w:sz="4" w:space="0"/>
              <w:right w:val="single" w:color="auto" w:sz="4" w:space="0"/>
            </w:tcBorders>
            <w:shd w:val="clear" w:color="auto" w:fill="auto"/>
            <w:vAlign w:val="center"/>
          </w:tcPr>
          <w:p w14:paraId="178A748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赛意工业数据中台系统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2EB4F3D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面向全行业的的工业数据中台</w:t>
            </w:r>
          </w:p>
        </w:tc>
        <w:tc>
          <w:tcPr>
            <w:tcW w:w="5289" w:type="dxa"/>
            <w:tcBorders>
              <w:top w:val="single" w:color="auto" w:sz="4" w:space="0"/>
              <w:left w:val="nil"/>
              <w:bottom w:val="single" w:color="auto" w:sz="4" w:space="0"/>
              <w:right w:val="single" w:color="auto" w:sz="4" w:space="0"/>
            </w:tcBorders>
            <w:shd w:val="clear" w:color="auto" w:fill="auto"/>
            <w:vAlign w:val="center"/>
          </w:tcPr>
          <w:p w14:paraId="7E8EA34A">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1.经营决策中心（经营分析、经营决策）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2.绩效评价中心（多级指标树、责任结果导向的绩效评价、根因分析与建议绩效评价中心（财务风险、供应保障风险、生产连续性风险）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3.应急指挥中心（总体态势及资源可视 统一部署，快速反应 实时在线指挥）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4.实时作业监控中心（设备状态监控、工艺参数监控、作业现场监控、业务执行过程监控、日常业务预警）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5.统一作业调度中心（业务协同联动、资源分配与调动、指令下达与闭环）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数据资产运营中心（数据产生与利用、数据分析报表、数据平台运营）</w:t>
            </w:r>
          </w:p>
        </w:tc>
        <w:tc>
          <w:tcPr>
            <w:tcW w:w="1467" w:type="dxa"/>
            <w:tcBorders>
              <w:top w:val="single" w:color="auto" w:sz="4" w:space="0"/>
              <w:left w:val="nil"/>
              <w:bottom w:val="single" w:color="auto" w:sz="4" w:space="0"/>
              <w:right w:val="single" w:color="auto" w:sz="4" w:space="0"/>
            </w:tcBorders>
            <w:shd w:val="clear" w:color="auto" w:fill="auto"/>
            <w:vAlign w:val="center"/>
          </w:tcPr>
          <w:p w14:paraId="2A50BAD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10万元-500万元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7D169BA1">
            <w:pPr>
              <w:jc w:val="center"/>
              <w:rPr>
                <w:rFonts w:hint="eastAsia" w:ascii="宋体" w:hAnsi="宋体" w:eastAsia="宋体" w:cs="宋体"/>
                <w:color w:val="000000"/>
                <w:kern w:val="0"/>
                <w:sz w:val="18"/>
                <w:szCs w:val="18"/>
                <w:lang w:bidi="ar"/>
              </w:rPr>
            </w:pPr>
          </w:p>
        </w:tc>
      </w:tr>
      <w:tr w14:paraId="28389A39">
        <w:tblPrEx>
          <w:tblCellMar>
            <w:top w:w="0" w:type="dxa"/>
            <w:left w:w="108" w:type="dxa"/>
            <w:bottom w:w="0" w:type="dxa"/>
            <w:right w:w="108" w:type="dxa"/>
          </w:tblCellMar>
        </w:tblPrEx>
        <w:trPr>
          <w:trHeight w:val="141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D22447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w:t>
            </w:r>
          </w:p>
        </w:tc>
        <w:tc>
          <w:tcPr>
            <w:tcW w:w="1465" w:type="dxa"/>
            <w:tcBorders>
              <w:top w:val="single" w:color="auto" w:sz="4" w:space="0"/>
              <w:left w:val="nil"/>
              <w:bottom w:val="single" w:color="auto" w:sz="4" w:space="0"/>
              <w:right w:val="single" w:color="auto" w:sz="4" w:space="0"/>
            </w:tcBorders>
            <w:shd w:val="clear" w:color="auto" w:fill="auto"/>
            <w:vAlign w:val="center"/>
          </w:tcPr>
          <w:p w14:paraId="329CC48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赛意EAM资产管理软件[简称：SIE-EAM]</w:t>
            </w:r>
          </w:p>
        </w:tc>
        <w:tc>
          <w:tcPr>
            <w:tcW w:w="3287" w:type="dxa"/>
            <w:tcBorders>
              <w:top w:val="single" w:color="auto" w:sz="4" w:space="0"/>
              <w:left w:val="nil"/>
              <w:bottom w:val="single" w:color="auto" w:sz="4" w:space="0"/>
              <w:right w:val="single" w:color="auto" w:sz="4" w:space="0"/>
            </w:tcBorders>
            <w:shd w:val="clear" w:color="auto" w:fill="auto"/>
            <w:vAlign w:val="center"/>
          </w:tcPr>
          <w:p w14:paraId="5E67BA8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面向全行业企业的资产管理软件</w:t>
            </w:r>
          </w:p>
        </w:tc>
        <w:tc>
          <w:tcPr>
            <w:tcW w:w="5289" w:type="dxa"/>
            <w:tcBorders>
              <w:top w:val="single" w:color="auto" w:sz="4" w:space="0"/>
              <w:left w:val="nil"/>
              <w:bottom w:val="single" w:color="auto" w:sz="4" w:space="0"/>
              <w:right w:val="single" w:color="auto" w:sz="4" w:space="0"/>
            </w:tcBorders>
            <w:shd w:val="clear" w:color="auto" w:fill="auto"/>
            <w:vAlign w:val="center"/>
          </w:tcPr>
          <w:p w14:paraId="38BCF8A2">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1.包含资产管理：资产预算管理、资产采购订单、资产项目管理、资产验收转回、资产运营管理；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2.设备运营：设备台账管理、TPM管理、备品备件管理、特种设备与计量设备、工治具&amp;模具管理；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3.物联呈现：设备物联采集、设备状态监控、设备故障管理、设备KPI统计分析、设备异常预警；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数据挖掘：设备运营统计分析、设备健康与预测维护、工艺数据分析与调优、设备绩效考评分析。</w:t>
            </w:r>
          </w:p>
        </w:tc>
        <w:tc>
          <w:tcPr>
            <w:tcW w:w="1467" w:type="dxa"/>
            <w:tcBorders>
              <w:top w:val="single" w:color="auto" w:sz="4" w:space="0"/>
              <w:left w:val="nil"/>
              <w:bottom w:val="single" w:color="auto" w:sz="4" w:space="0"/>
              <w:right w:val="single" w:color="auto" w:sz="4" w:space="0"/>
            </w:tcBorders>
            <w:shd w:val="clear" w:color="auto" w:fill="auto"/>
            <w:vAlign w:val="center"/>
          </w:tcPr>
          <w:p w14:paraId="2E5F65E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20万元-200万元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14B55FA5">
            <w:pPr>
              <w:jc w:val="center"/>
              <w:rPr>
                <w:rFonts w:hint="eastAsia" w:ascii="宋体" w:hAnsi="宋体" w:eastAsia="宋体" w:cs="宋体"/>
                <w:color w:val="000000"/>
                <w:kern w:val="0"/>
                <w:sz w:val="18"/>
                <w:szCs w:val="18"/>
                <w:lang w:bidi="ar"/>
              </w:rPr>
            </w:pPr>
          </w:p>
        </w:tc>
      </w:tr>
      <w:tr w14:paraId="00CD435A">
        <w:tblPrEx>
          <w:tblCellMar>
            <w:top w:w="0" w:type="dxa"/>
            <w:left w:w="108" w:type="dxa"/>
            <w:bottom w:w="0" w:type="dxa"/>
            <w:right w:w="108" w:type="dxa"/>
          </w:tblCellMar>
        </w:tblPrEx>
        <w:trPr>
          <w:trHeight w:val="140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5B6166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11</w:t>
            </w:r>
          </w:p>
        </w:tc>
        <w:tc>
          <w:tcPr>
            <w:tcW w:w="1465" w:type="dxa"/>
            <w:tcBorders>
              <w:top w:val="single" w:color="auto" w:sz="4" w:space="0"/>
              <w:left w:val="nil"/>
              <w:bottom w:val="single" w:color="auto" w:sz="4" w:space="0"/>
              <w:right w:val="single" w:color="auto" w:sz="4" w:space="0"/>
            </w:tcBorders>
            <w:shd w:val="clear" w:color="auto" w:fill="auto"/>
            <w:vAlign w:val="center"/>
          </w:tcPr>
          <w:p w14:paraId="71C342F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财务预算合并管理系统SuperModel</w:t>
            </w:r>
          </w:p>
        </w:tc>
        <w:tc>
          <w:tcPr>
            <w:tcW w:w="3287" w:type="dxa"/>
            <w:tcBorders>
              <w:top w:val="single" w:color="auto" w:sz="4" w:space="0"/>
              <w:left w:val="nil"/>
              <w:bottom w:val="single" w:color="auto" w:sz="4" w:space="0"/>
              <w:right w:val="single" w:color="auto" w:sz="4" w:space="0"/>
            </w:tcBorders>
            <w:shd w:val="clear" w:color="auto" w:fill="auto"/>
            <w:vAlign w:val="center"/>
          </w:tcPr>
          <w:p w14:paraId="2BA6004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面向全行业的财务预算管理系统</w:t>
            </w:r>
          </w:p>
        </w:tc>
        <w:tc>
          <w:tcPr>
            <w:tcW w:w="5289" w:type="dxa"/>
            <w:tcBorders>
              <w:top w:val="single" w:color="auto" w:sz="4" w:space="0"/>
              <w:left w:val="nil"/>
              <w:bottom w:val="single" w:color="auto" w:sz="4" w:space="0"/>
              <w:right w:val="single" w:color="auto" w:sz="4" w:space="0"/>
            </w:tcBorders>
            <w:shd w:val="clear" w:color="auto" w:fill="auto"/>
            <w:vAlign w:val="center"/>
          </w:tcPr>
          <w:p w14:paraId="77E9E0BC">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预算编制、预算执行控制、基于仪表盘的预算分析反馈等功能，实现从目标下达→计划制定→预算控制指导运营→预算偏移反馈→管理提升的完整的管理循环。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业的业务目标：支持法定与管理多视角合并、提高合并效率</w:t>
            </w:r>
          </w:p>
        </w:tc>
        <w:tc>
          <w:tcPr>
            <w:tcW w:w="1467" w:type="dxa"/>
            <w:tcBorders>
              <w:top w:val="single" w:color="auto" w:sz="4" w:space="0"/>
              <w:left w:val="nil"/>
              <w:bottom w:val="single" w:color="auto" w:sz="4" w:space="0"/>
              <w:right w:val="single" w:color="auto" w:sz="4" w:space="0"/>
            </w:tcBorders>
            <w:shd w:val="clear" w:color="auto" w:fill="auto"/>
            <w:vAlign w:val="center"/>
          </w:tcPr>
          <w:p w14:paraId="4F6BC42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20万元-100万元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7400F98F">
            <w:pPr>
              <w:jc w:val="center"/>
              <w:rPr>
                <w:rFonts w:hint="eastAsia" w:ascii="宋体" w:hAnsi="宋体" w:eastAsia="宋体" w:cs="宋体"/>
                <w:color w:val="000000"/>
                <w:kern w:val="0"/>
                <w:sz w:val="18"/>
                <w:szCs w:val="18"/>
                <w:lang w:bidi="ar"/>
              </w:rPr>
            </w:pPr>
          </w:p>
        </w:tc>
      </w:tr>
      <w:tr w14:paraId="7739DE6A">
        <w:tblPrEx>
          <w:tblCellMar>
            <w:top w:w="0" w:type="dxa"/>
            <w:left w:w="108" w:type="dxa"/>
            <w:bottom w:w="0" w:type="dxa"/>
            <w:right w:w="108" w:type="dxa"/>
          </w:tblCellMar>
        </w:tblPrEx>
        <w:trPr>
          <w:trHeight w:val="127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A6E4B4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12</w:t>
            </w:r>
          </w:p>
        </w:tc>
        <w:tc>
          <w:tcPr>
            <w:tcW w:w="1465" w:type="dxa"/>
            <w:tcBorders>
              <w:top w:val="single" w:color="auto" w:sz="4" w:space="0"/>
              <w:left w:val="nil"/>
              <w:bottom w:val="single" w:color="auto" w:sz="4" w:space="0"/>
              <w:right w:val="single" w:color="auto" w:sz="4" w:space="0"/>
            </w:tcBorders>
            <w:shd w:val="clear" w:color="auto" w:fill="auto"/>
            <w:vAlign w:val="center"/>
          </w:tcPr>
          <w:p w14:paraId="3C11319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赛意售后管理软件[简称：CSS]</w:t>
            </w:r>
          </w:p>
        </w:tc>
        <w:tc>
          <w:tcPr>
            <w:tcW w:w="3287" w:type="dxa"/>
            <w:tcBorders>
              <w:top w:val="single" w:color="auto" w:sz="4" w:space="0"/>
              <w:left w:val="nil"/>
              <w:bottom w:val="single" w:color="auto" w:sz="4" w:space="0"/>
              <w:right w:val="single" w:color="auto" w:sz="4" w:space="0"/>
            </w:tcBorders>
            <w:shd w:val="clear" w:color="auto" w:fill="auto"/>
            <w:vAlign w:val="center"/>
          </w:tcPr>
          <w:p w14:paraId="16D8610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面向全行业企业的售后管理系统</w:t>
            </w:r>
          </w:p>
        </w:tc>
        <w:tc>
          <w:tcPr>
            <w:tcW w:w="5289" w:type="dxa"/>
            <w:tcBorders>
              <w:top w:val="single" w:color="auto" w:sz="4" w:space="0"/>
              <w:left w:val="nil"/>
              <w:bottom w:val="single" w:color="auto" w:sz="4" w:space="0"/>
              <w:right w:val="single" w:color="auto" w:sz="4" w:space="0"/>
            </w:tcBorders>
            <w:shd w:val="clear" w:color="auto" w:fill="auto"/>
            <w:vAlign w:val="center"/>
          </w:tcPr>
          <w:p w14:paraId="4D46307F">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帮助企业建设以客户为中心的服务运营体系，建设内容包括：服务接入、工单管理、工程师管理、配件管理、仓储管理、配送管理、服务考核、服务结算。</w:t>
            </w:r>
          </w:p>
        </w:tc>
        <w:tc>
          <w:tcPr>
            <w:tcW w:w="1467" w:type="dxa"/>
            <w:tcBorders>
              <w:top w:val="single" w:color="auto" w:sz="4" w:space="0"/>
              <w:left w:val="nil"/>
              <w:bottom w:val="single" w:color="auto" w:sz="4" w:space="0"/>
              <w:right w:val="single" w:color="auto" w:sz="4" w:space="0"/>
            </w:tcBorders>
            <w:shd w:val="clear" w:color="auto" w:fill="auto"/>
            <w:vAlign w:val="center"/>
          </w:tcPr>
          <w:p w14:paraId="7DE9213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20万元-300万元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75A3072B">
            <w:pPr>
              <w:jc w:val="center"/>
              <w:rPr>
                <w:rFonts w:hint="eastAsia" w:ascii="宋体" w:hAnsi="宋体" w:eastAsia="宋体" w:cs="宋体"/>
                <w:color w:val="000000"/>
                <w:kern w:val="0"/>
                <w:sz w:val="18"/>
                <w:szCs w:val="18"/>
                <w:lang w:bidi="ar"/>
              </w:rPr>
            </w:pPr>
          </w:p>
        </w:tc>
      </w:tr>
      <w:tr w14:paraId="4E828E82">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6AAE90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13</w:t>
            </w:r>
          </w:p>
        </w:tc>
        <w:tc>
          <w:tcPr>
            <w:tcW w:w="1465" w:type="dxa"/>
            <w:tcBorders>
              <w:top w:val="single" w:color="auto" w:sz="4" w:space="0"/>
              <w:left w:val="nil"/>
              <w:bottom w:val="single" w:color="auto" w:sz="4" w:space="0"/>
              <w:right w:val="single" w:color="auto" w:sz="4" w:space="0"/>
            </w:tcBorders>
            <w:shd w:val="clear" w:color="auto" w:fill="auto"/>
            <w:vAlign w:val="center"/>
          </w:tcPr>
          <w:p w14:paraId="5FC299A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研发管理系统（PLM）</w:t>
            </w:r>
          </w:p>
        </w:tc>
        <w:tc>
          <w:tcPr>
            <w:tcW w:w="3287" w:type="dxa"/>
            <w:tcBorders>
              <w:top w:val="single" w:color="auto" w:sz="4" w:space="0"/>
              <w:left w:val="nil"/>
              <w:bottom w:val="single" w:color="auto" w:sz="4" w:space="0"/>
              <w:right w:val="single" w:color="auto" w:sz="4" w:space="0"/>
            </w:tcBorders>
            <w:shd w:val="clear" w:color="auto" w:fill="auto"/>
            <w:vAlign w:val="center"/>
          </w:tcPr>
          <w:p w14:paraId="64F1F8D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面向全行业企业的PLM系统</w:t>
            </w:r>
          </w:p>
        </w:tc>
        <w:tc>
          <w:tcPr>
            <w:tcW w:w="5289" w:type="dxa"/>
            <w:tcBorders>
              <w:top w:val="single" w:color="auto" w:sz="4" w:space="0"/>
              <w:left w:val="nil"/>
              <w:bottom w:val="single" w:color="auto" w:sz="4" w:space="0"/>
              <w:right w:val="single" w:color="auto" w:sz="4" w:space="0"/>
            </w:tcBorders>
            <w:shd w:val="clear" w:color="auto" w:fill="auto"/>
            <w:vAlign w:val="center"/>
          </w:tcPr>
          <w:p w14:paraId="1268349D">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设计标准数据库建立协同设计管理与机械设计工具集成产品数据基础管理(编码&amp;版本&amp;物料&amp;文档&amp;工作流程)、EBOM管理、产品开发流程与项目管理、变更管理、ERP&amp;OA系统集成、电子设具集成、软件开发管理、三维结构化工艺设计与管理产品平台/模块化与配置管理、产品型谱与竞品管理、异地&amp;供应商协同、产品企画与组合管理、产品成本管理、仿真&amp;试验/测试过程与数据管理、参数化自动设计、多系统数据集成</w:t>
            </w:r>
          </w:p>
        </w:tc>
        <w:tc>
          <w:tcPr>
            <w:tcW w:w="1467" w:type="dxa"/>
            <w:tcBorders>
              <w:top w:val="single" w:color="auto" w:sz="4" w:space="0"/>
              <w:left w:val="nil"/>
              <w:bottom w:val="single" w:color="auto" w:sz="4" w:space="0"/>
              <w:right w:val="single" w:color="auto" w:sz="4" w:space="0"/>
            </w:tcBorders>
            <w:shd w:val="clear" w:color="auto" w:fill="auto"/>
            <w:vAlign w:val="center"/>
          </w:tcPr>
          <w:p w14:paraId="287ABFD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20万元-300万元</w:t>
            </w:r>
          </w:p>
        </w:tc>
        <w:tc>
          <w:tcPr>
            <w:tcW w:w="1547" w:type="dxa"/>
            <w:tcBorders>
              <w:top w:val="single" w:color="auto" w:sz="4" w:space="0"/>
              <w:left w:val="nil"/>
              <w:bottom w:val="single" w:color="auto" w:sz="4" w:space="0"/>
              <w:right w:val="single" w:color="auto" w:sz="4" w:space="0"/>
            </w:tcBorders>
            <w:shd w:val="clear" w:color="auto" w:fill="auto"/>
            <w:vAlign w:val="center"/>
          </w:tcPr>
          <w:p w14:paraId="6DAC2893">
            <w:pPr>
              <w:jc w:val="center"/>
              <w:rPr>
                <w:rFonts w:hint="eastAsia" w:ascii="宋体" w:hAnsi="宋体" w:eastAsia="宋体" w:cs="宋体"/>
                <w:color w:val="000000"/>
                <w:kern w:val="0"/>
                <w:sz w:val="18"/>
                <w:szCs w:val="18"/>
                <w:lang w:bidi="ar"/>
              </w:rPr>
            </w:pPr>
          </w:p>
        </w:tc>
      </w:tr>
    </w:tbl>
    <w:p w14:paraId="22D44D15">
      <w:pPr>
        <w:pStyle w:val="2"/>
        <w:rPr>
          <w:rFonts w:hint="eastAsia"/>
        </w:rPr>
      </w:pPr>
    </w:p>
    <w:p w14:paraId="59A7C14C">
      <w:pPr>
        <w:pStyle w:val="2"/>
        <w:rPr>
          <w:rFonts w:hint="eastAsia"/>
        </w:rPr>
      </w:pPr>
    </w:p>
    <w:p w14:paraId="7D2D9A1F">
      <w:pPr>
        <w:pStyle w:val="2"/>
        <w:rPr>
          <w:rFonts w:hint="eastAsia"/>
        </w:rPr>
      </w:pPr>
    </w:p>
    <w:p w14:paraId="31808722">
      <w:pPr>
        <w:pStyle w:val="2"/>
        <w:numPr>
          <w:ilvl w:val="0"/>
          <w:numId w:val="2"/>
        </w:numPr>
        <w:rPr>
          <w:rFonts w:hint="eastAsia"/>
          <w:lang w:eastAsia="zh-CN"/>
        </w:rPr>
      </w:pPr>
      <w:r>
        <w:rPr>
          <w:rFonts w:hint="eastAsia" w:ascii="仿宋_GB2312" w:hAnsi="仿宋_GB2312" w:eastAsia="仿宋_GB2312" w:cs="仿宋_GB2312"/>
          <w:bCs/>
          <w:sz w:val="32"/>
          <w:szCs w:val="32"/>
        </w:rPr>
        <w:t>联合体成员：中国电信股份有限公司佛山分公司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294"/>
        <w:gridCol w:w="1467"/>
        <w:gridCol w:w="1542"/>
      </w:tblGrid>
      <w:tr w14:paraId="32F9C378">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507BCF1">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4B5678C2">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041E7851">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294" w:type="dxa"/>
            <w:tcBorders>
              <w:top w:val="single" w:color="auto" w:sz="4" w:space="0"/>
              <w:left w:val="nil"/>
              <w:bottom w:val="single" w:color="auto" w:sz="4" w:space="0"/>
              <w:right w:val="single" w:color="auto" w:sz="4" w:space="0"/>
            </w:tcBorders>
            <w:shd w:val="clear" w:color="auto" w:fill="auto"/>
            <w:vAlign w:val="center"/>
          </w:tcPr>
          <w:p w14:paraId="15335EF7">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467" w:type="dxa"/>
            <w:tcBorders>
              <w:top w:val="single" w:color="auto" w:sz="4" w:space="0"/>
              <w:left w:val="nil"/>
              <w:bottom w:val="single" w:color="auto" w:sz="4" w:space="0"/>
              <w:right w:val="single" w:color="auto" w:sz="4" w:space="0"/>
            </w:tcBorders>
            <w:shd w:val="clear" w:color="auto" w:fill="auto"/>
            <w:vAlign w:val="center"/>
          </w:tcPr>
          <w:p w14:paraId="4ADCF5ED">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542" w:type="dxa"/>
            <w:tcBorders>
              <w:top w:val="single" w:color="auto" w:sz="4" w:space="0"/>
              <w:left w:val="nil"/>
              <w:bottom w:val="single" w:color="auto" w:sz="4" w:space="0"/>
              <w:right w:val="single" w:color="auto" w:sz="4" w:space="0"/>
            </w:tcBorders>
            <w:shd w:val="clear" w:color="auto" w:fill="auto"/>
            <w:vAlign w:val="center"/>
          </w:tcPr>
          <w:p w14:paraId="72DFFBED">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2F5900E3">
        <w:tblPrEx>
          <w:tblCellMar>
            <w:top w:w="0" w:type="dxa"/>
            <w:left w:w="108" w:type="dxa"/>
            <w:bottom w:w="0" w:type="dxa"/>
            <w:right w:w="108" w:type="dxa"/>
          </w:tblCellMar>
        </w:tblPrEx>
        <w:trPr>
          <w:trHeight w:val="9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7E651E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216780A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工业PON</w:t>
            </w:r>
          </w:p>
        </w:tc>
        <w:tc>
          <w:tcPr>
            <w:tcW w:w="3287" w:type="dxa"/>
            <w:tcBorders>
              <w:top w:val="single" w:color="auto" w:sz="4" w:space="0"/>
              <w:left w:val="nil"/>
              <w:bottom w:val="single" w:color="auto" w:sz="4" w:space="0"/>
              <w:right w:val="single" w:color="auto" w:sz="4" w:space="0"/>
            </w:tcBorders>
            <w:shd w:val="clear" w:color="auto" w:fill="auto"/>
            <w:vAlign w:val="center"/>
          </w:tcPr>
          <w:p w14:paraId="39E29D5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工厂内各种设备运行数据、生产数据的采集与传输</w:t>
            </w:r>
          </w:p>
        </w:tc>
        <w:tc>
          <w:tcPr>
            <w:tcW w:w="5294" w:type="dxa"/>
            <w:tcBorders>
              <w:top w:val="single" w:color="auto" w:sz="4" w:space="0"/>
              <w:left w:val="nil"/>
              <w:bottom w:val="single" w:color="auto" w:sz="4" w:space="0"/>
              <w:right w:val="single" w:color="auto" w:sz="4" w:space="0"/>
            </w:tcBorders>
            <w:shd w:val="clear" w:color="auto" w:fill="auto"/>
            <w:vAlign w:val="center"/>
          </w:tcPr>
          <w:p w14:paraId="359F52E3">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用于工业企业内网建设和改造，采用无源光网络（PON）技术为园区、企业独立组网，可承载企业生产、办公、安防等业务的数据传输， 满足企业新建网络和改造网络的需求。</w:t>
            </w:r>
          </w:p>
        </w:tc>
        <w:tc>
          <w:tcPr>
            <w:tcW w:w="1467" w:type="dxa"/>
            <w:tcBorders>
              <w:top w:val="single" w:color="auto" w:sz="4" w:space="0"/>
              <w:left w:val="nil"/>
              <w:bottom w:val="single" w:color="auto" w:sz="4" w:space="0"/>
              <w:right w:val="single" w:color="auto" w:sz="4" w:space="0"/>
            </w:tcBorders>
            <w:shd w:val="clear" w:color="auto" w:fill="auto"/>
            <w:vAlign w:val="center"/>
          </w:tcPr>
          <w:p w14:paraId="2FAF8F3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0.3万元-20万元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70FDF092">
            <w:pPr>
              <w:jc w:val="center"/>
              <w:rPr>
                <w:rFonts w:hint="eastAsia" w:ascii="宋体" w:hAnsi="宋体" w:eastAsia="宋体" w:cs="宋体"/>
                <w:color w:val="000000"/>
                <w:kern w:val="0"/>
                <w:sz w:val="18"/>
                <w:szCs w:val="18"/>
                <w:lang w:bidi="ar"/>
              </w:rPr>
            </w:pPr>
          </w:p>
        </w:tc>
      </w:tr>
      <w:tr w14:paraId="27515ABE">
        <w:tblPrEx>
          <w:tblCellMar>
            <w:top w:w="0" w:type="dxa"/>
            <w:left w:w="108" w:type="dxa"/>
            <w:bottom w:w="0" w:type="dxa"/>
            <w:right w:w="108" w:type="dxa"/>
          </w:tblCellMar>
        </w:tblPrEx>
        <w:trPr>
          <w:trHeight w:val="126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2C67D0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66975EE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工业防火墙</w:t>
            </w:r>
          </w:p>
        </w:tc>
        <w:tc>
          <w:tcPr>
            <w:tcW w:w="3287" w:type="dxa"/>
            <w:tcBorders>
              <w:top w:val="single" w:color="auto" w:sz="4" w:space="0"/>
              <w:left w:val="nil"/>
              <w:bottom w:val="single" w:color="auto" w:sz="4" w:space="0"/>
              <w:right w:val="single" w:color="auto" w:sz="4" w:space="0"/>
            </w:tcBorders>
            <w:shd w:val="clear" w:color="auto" w:fill="auto"/>
            <w:vAlign w:val="center"/>
          </w:tcPr>
          <w:p w14:paraId="3D09157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一款针对互联网协议及工业协议的安全服务，满足特殊工业控制系统安全防护要求，实现生产网与互联网、办公网的逻辑隔离</w:t>
            </w:r>
          </w:p>
        </w:tc>
        <w:tc>
          <w:tcPr>
            <w:tcW w:w="5294" w:type="dxa"/>
            <w:tcBorders>
              <w:top w:val="single" w:color="auto" w:sz="4" w:space="0"/>
              <w:left w:val="nil"/>
              <w:bottom w:val="single" w:color="auto" w:sz="4" w:space="0"/>
              <w:right w:val="single" w:color="auto" w:sz="4" w:space="0"/>
            </w:tcBorders>
            <w:shd w:val="clear" w:color="auto" w:fill="auto"/>
            <w:vAlign w:val="center"/>
          </w:tcPr>
          <w:p w14:paraId="5B3F9A88">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专用于工控场景进行边界安全逻辑隔离。采用多种技术手段，实施四重白名单的深度防御和一体化引擎机制，既实现了工业安全的深度安全要求，又满足工业安全的低时延要求。满足IP40、全封闭、无风扇、宽温、防潮防腐蚀、抗震、冗余电源等工业级可靠性和稳定性要求，有效确保了工业网络内外部的边界安全。</w:t>
            </w:r>
          </w:p>
        </w:tc>
        <w:tc>
          <w:tcPr>
            <w:tcW w:w="1467" w:type="dxa"/>
            <w:tcBorders>
              <w:top w:val="single" w:color="auto" w:sz="4" w:space="0"/>
              <w:left w:val="nil"/>
              <w:bottom w:val="single" w:color="auto" w:sz="4" w:space="0"/>
              <w:right w:val="single" w:color="auto" w:sz="4" w:space="0"/>
            </w:tcBorders>
            <w:shd w:val="clear" w:color="auto" w:fill="auto"/>
            <w:vAlign w:val="center"/>
          </w:tcPr>
          <w:p w14:paraId="00208C6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3万元-20万元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4919BEF1">
            <w:pPr>
              <w:jc w:val="center"/>
              <w:rPr>
                <w:rFonts w:hint="eastAsia" w:ascii="宋体" w:hAnsi="宋体" w:eastAsia="宋体" w:cs="宋体"/>
                <w:color w:val="000000"/>
                <w:kern w:val="0"/>
                <w:sz w:val="18"/>
                <w:szCs w:val="18"/>
                <w:lang w:bidi="ar"/>
              </w:rPr>
            </w:pPr>
          </w:p>
        </w:tc>
      </w:tr>
      <w:tr w14:paraId="0151FB41">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F68304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auto" w:sz="4" w:space="0"/>
              <w:left w:val="nil"/>
              <w:bottom w:val="single" w:color="auto" w:sz="4" w:space="0"/>
              <w:right w:val="single" w:color="auto" w:sz="4" w:space="0"/>
            </w:tcBorders>
            <w:shd w:val="clear" w:color="auto" w:fill="auto"/>
            <w:vAlign w:val="center"/>
          </w:tcPr>
          <w:p w14:paraId="2888756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工控主机卫士</w:t>
            </w:r>
          </w:p>
        </w:tc>
        <w:tc>
          <w:tcPr>
            <w:tcW w:w="3287" w:type="dxa"/>
            <w:tcBorders>
              <w:top w:val="single" w:color="auto" w:sz="4" w:space="0"/>
              <w:left w:val="nil"/>
              <w:bottom w:val="single" w:color="auto" w:sz="4" w:space="0"/>
              <w:right w:val="single" w:color="auto" w:sz="4" w:space="0"/>
            </w:tcBorders>
            <w:shd w:val="clear" w:color="auto" w:fill="auto"/>
            <w:vAlign w:val="center"/>
          </w:tcPr>
          <w:p w14:paraId="4D269E2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生产工控主机防护软件</w:t>
            </w:r>
          </w:p>
        </w:tc>
        <w:tc>
          <w:tcPr>
            <w:tcW w:w="5294" w:type="dxa"/>
            <w:tcBorders>
              <w:top w:val="single" w:color="auto" w:sz="4" w:space="0"/>
              <w:left w:val="nil"/>
              <w:bottom w:val="single" w:color="auto" w:sz="4" w:space="0"/>
              <w:right w:val="single" w:color="auto" w:sz="4" w:space="0"/>
            </w:tcBorders>
            <w:shd w:val="clear" w:color="auto" w:fill="auto"/>
            <w:vAlign w:val="center"/>
          </w:tcPr>
          <w:p w14:paraId="2E949A27">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设置工业主机的网络连接规则列表，禁止非授权的网络连接确保终端的网络连接安全可信、阻断病毒木马的扩散路径支持自动枚举操作系统出站及入站网络端口、协议、IP地址等连接状态支持手动添加出站及入站规则，支持定义规则名称、程序路径。协议类型、本地端口、远端端口、本地IP、远端IP以及允许或阻止策略。</w:t>
            </w:r>
          </w:p>
        </w:tc>
        <w:tc>
          <w:tcPr>
            <w:tcW w:w="1467" w:type="dxa"/>
            <w:tcBorders>
              <w:top w:val="single" w:color="auto" w:sz="4" w:space="0"/>
              <w:left w:val="nil"/>
              <w:bottom w:val="single" w:color="auto" w:sz="4" w:space="0"/>
              <w:right w:val="single" w:color="auto" w:sz="4" w:space="0"/>
            </w:tcBorders>
            <w:shd w:val="clear" w:color="auto" w:fill="auto"/>
            <w:vAlign w:val="center"/>
          </w:tcPr>
          <w:p w14:paraId="5D9D66A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0.35万元-2万元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11DF098B">
            <w:pPr>
              <w:jc w:val="center"/>
              <w:rPr>
                <w:rFonts w:hint="eastAsia" w:ascii="宋体" w:hAnsi="宋体" w:eastAsia="宋体" w:cs="宋体"/>
                <w:color w:val="000000"/>
                <w:kern w:val="0"/>
                <w:sz w:val="18"/>
                <w:szCs w:val="18"/>
                <w:lang w:bidi="ar"/>
              </w:rPr>
            </w:pPr>
          </w:p>
        </w:tc>
      </w:tr>
      <w:tr w14:paraId="55612088">
        <w:tblPrEx>
          <w:tblCellMar>
            <w:top w:w="0" w:type="dxa"/>
            <w:left w:w="108" w:type="dxa"/>
            <w:bottom w:w="0" w:type="dxa"/>
            <w:right w:w="108" w:type="dxa"/>
          </w:tblCellMar>
        </w:tblPrEx>
        <w:trPr>
          <w:trHeight w:val="1516"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AA4260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w:t>
            </w:r>
          </w:p>
        </w:tc>
        <w:tc>
          <w:tcPr>
            <w:tcW w:w="1465" w:type="dxa"/>
            <w:tcBorders>
              <w:top w:val="single" w:color="auto" w:sz="4" w:space="0"/>
              <w:left w:val="nil"/>
              <w:bottom w:val="single" w:color="auto" w:sz="4" w:space="0"/>
              <w:right w:val="single" w:color="auto" w:sz="4" w:space="0"/>
            </w:tcBorders>
            <w:shd w:val="clear" w:color="auto" w:fill="auto"/>
            <w:vAlign w:val="center"/>
          </w:tcPr>
          <w:p w14:paraId="612E86E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翼备份</w:t>
            </w:r>
          </w:p>
        </w:tc>
        <w:tc>
          <w:tcPr>
            <w:tcW w:w="3287" w:type="dxa"/>
            <w:tcBorders>
              <w:top w:val="single" w:color="auto" w:sz="4" w:space="0"/>
              <w:left w:val="nil"/>
              <w:bottom w:val="single" w:color="auto" w:sz="4" w:space="0"/>
              <w:right w:val="single" w:color="auto" w:sz="4" w:space="0"/>
            </w:tcBorders>
            <w:shd w:val="clear" w:color="auto" w:fill="auto"/>
            <w:vAlign w:val="center"/>
          </w:tcPr>
          <w:p w14:paraId="168BF04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为广大政企用户提供按需购买、即买即用、安全可靠、弹性可扩展的云灾备服务，满足客户多层次的业务数据保障需求及监控合规需求</w:t>
            </w:r>
          </w:p>
        </w:tc>
        <w:tc>
          <w:tcPr>
            <w:tcW w:w="5294" w:type="dxa"/>
            <w:tcBorders>
              <w:top w:val="single" w:color="auto" w:sz="4" w:space="0"/>
              <w:left w:val="nil"/>
              <w:bottom w:val="single" w:color="auto" w:sz="4" w:space="0"/>
              <w:right w:val="single" w:color="auto" w:sz="4" w:space="0"/>
            </w:tcBorders>
            <w:shd w:val="clear" w:color="auto" w:fill="auto"/>
            <w:vAlign w:val="center"/>
          </w:tcPr>
          <w:p w14:paraId="219E9A51">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在天翼云各节点资源池云主机上构建云灾备服务。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所有备份数据存储到天翼云块存储等资源池。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组建专线、VPN、互联网带宽等多种形式存储通道。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实现异地备份。一旦用户本地数据丢失，可从云端快速恢复数据。</w:t>
            </w:r>
          </w:p>
        </w:tc>
        <w:tc>
          <w:tcPr>
            <w:tcW w:w="1467" w:type="dxa"/>
            <w:tcBorders>
              <w:top w:val="single" w:color="auto" w:sz="4" w:space="0"/>
              <w:left w:val="nil"/>
              <w:bottom w:val="single" w:color="auto" w:sz="4" w:space="0"/>
              <w:right w:val="single" w:color="auto" w:sz="4" w:space="0"/>
            </w:tcBorders>
            <w:shd w:val="clear" w:color="auto" w:fill="auto"/>
            <w:vAlign w:val="center"/>
          </w:tcPr>
          <w:p w14:paraId="4FA7DEE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0.06万元-2万元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3220E14D">
            <w:pPr>
              <w:jc w:val="center"/>
              <w:rPr>
                <w:rFonts w:hint="eastAsia" w:ascii="宋体" w:hAnsi="宋体" w:eastAsia="宋体" w:cs="宋体"/>
                <w:color w:val="000000"/>
                <w:kern w:val="0"/>
                <w:sz w:val="18"/>
                <w:szCs w:val="18"/>
                <w:lang w:bidi="ar"/>
              </w:rPr>
            </w:pPr>
          </w:p>
        </w:tc>
      </w:tr>
      <w:tr w14:paraId="261A67C7">
        <w:tblPrEx>
          <w:tblCellMar>
            <w:top w:w="0" w:type="dxa"/>
            <w:left w:w="108" w:type="dxa"/>
            <w:bottom w:w="0" w:type="dxa"/>
            <w:right w:w="108" w:type="dxa"/>
          </w:tblCellMar>
        </w:tblPrEx>
        <w:trPr>
          <w:trHeight w:val="1652"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5CE290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w:t>
            </w:r>
          </w:p>
        </w:tc>
        <w:tc>
          <w:tcPr>
            <w:tcW w:w="1465" w:type="dxa"/>
            <w:tcBorders>
              <w:top w:val="single" w:color="auto" w:sz="4" w:space="0"/>
              <w:left w:val="nil"/>
              <w:bottom w:val="single" w:color="auto" w:sz="4" w:space="0"/>
              <w:right w:val="single" w:color="auto" w:sz="4" w:space="0"/>
            </w:tcBorders>
            <w:shd w:val="clear" w:color="auto" w:fill="auto"/>
            <w:vAlign w:val="center"/>
          </w:tcPr>
          <w:p w14:paraId="78643EC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数盾（数据防泄漏）</w:t>
            </w:r>
          </w:p>
        </w:tc>
        <w:tc>
          <w:tcPr>
            <w:tcW w:w="3287" w:type="dxa"/>
            <w:tcBorders>
              <w:top w:val="single" w:color="auto" w:sz="4" w:space="0"/>
              <w:left w:val="nil"/>
              <w:bottom w:val="single" w:color="auto" w:sz="4" w:space="0"/>
              <w:right w:val="single" w:color="auto" w:sz="4" w:space="0"/>
            </w:tcBorders>
            <w:shd w:val="clear" w:color="auto" w:fill="auto"/>
            <w:vAlign w:val="center"/>
          </w:tcPr>
          <w:p w14:paraId="0EE24CA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对内部文件进行加密，对外发的文件进行审计或拦截</w:t>
            </w:r>
          </w:p>
        </w:tc>
        <w:tc>
          <w:tcPr>
            <w:tcW w:w="5294" w:type="dxa"/>
            <w:tcBorders>
              <w:top w:val="single" w:color="auto" w:sz="4" w:space="0"/>
              <w:left w:val="nil"/>
              <w:bottom w:val="single" w:color="auto" w:sz="4" w:space="0"/>
              <w:right w:val="single" w:color="auto" w:sz="4" w:space="0"/>
            </w:tcBorders>
            <w:shd w:val="clear" w:color="auto" w:fill="auto"/>
            <w:vAlign w:val="center"/>
          </w:tcPr>
          <w:p w14:paraId="6443FB68">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融合机器学习、关联分析、文件加密技术、访问控制、数据标识等多种技术的综合性数据安全防护产品，该产品以数据为中心，为用户数据资产提供事前主动防御、事中实时监测、事后追踪溯源、全程态势感知，基于数据的全生命周期提供全方位、立体化防护。</w:t>
            </w:r>
          </w:p>
        </w:tc>
        <w:tc>
          <w:tcPr>
            <w:tcW w:w="1467" w:type="dxa"/>
            <w:tcBorders>
              <w:top w:val="single" w:color="auto" w:sz="4" w:space="0"/>
              <w:left w:val="nil"/>
              <w:bottom w:val="single" w:color="auto" w:sz="4" w:space="0"/>
              <w:right w:val="single" w:color="auto" w:sz="4" w:space="0"/>
            </w:tcBorders>
            <w:shd w:val="clear" w:color="auto" w:fill="auto"/>
            <w:vAlign w:val="center"/>
          </w:tcPr>
          <w:p w14:paraId="42C8EFB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0.3万元-10万元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663D8606">
            <w:pPr>
              <w:jc w:val="center"/>
              <w:rPr>
                <w:rFonts w:hint="eastAsia" w:ascii="宋体" w:hAnsi="宋体" w:eastAsia="宋体" w:cs="宋体"/>
                <w:color w:val="000000"/>
                <w:kern w:val="0"/>
                <w:sz w:val="18"/>
                <w:szCs w:val="18"/>
                <w:lang w:bidi="ar"/>
              </w:rPr>
            </w:pPr>
          </w:p>
        </w:tc>
      </w:tr>
      <w:tr w14:paraId="000F091E">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1803A4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w:t>
            </w:r>
          </w:p>
        </w:tc>
        <w:tc>
          <w:tcPr>
            <w:tcW w:w="1465" w:type="dxa"/>
            <w:tcBorders>
              <w:top w:val="single" w:color="auto" w:sz="4" w:space="0"/>
              <w:left w:val="nil"/>
              <w:bottom w:val="single" w:color="auto" w:sz="4" w:space="0"/>
              <w:right w:val="single" w:color="auto" w:sz="4" w:space="0"/>
            </w:tcBorders>
            <w:shd w:val="clear" w:color="auto" w:fill="auto"/>
            <w:vAlign w:val="center"/>
          </w:tcPr>
          <w:p w14:paraId="4999826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安全大脑</w:t>
            </w:r>
          </w:p>
        </w:tc>
        <w:tc>
          <w:tcPr>
            <w:tcW w:w="3287" w:type="dxa"/>
            <w:tcBorders>
              <w:top w:val="single" w:color="auto" w:sz="4" w:space="0"/>
              <w:left w:val="nil"/>
              <w:bottom w:val="single" w:color="auto" w:sz="4" w:space="0"/>
              <w:right w:val="single" w:color="auto" w:sz="4" w:space="0"/>
            </w:tcBorders>
            <w:shd w:val="clear" w:color="auto" w:fill="auto"/>
            <w:vAlign w:val="center"/>
          </w:tcPr>
          <w:p w14:paraId="1F45737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提供云端的数据存储及安全事件分析，联动天翼安全网关进行必要时的策略阻断</w:t>
            </w:r>
          </w:p>
        </w:tc>
        <w:tc>
          <w:tcPr>
            <w:tcW w:w="5294" w:type="dxa"/>
            <w:tcBorders>
              <w:top w:val="single" w:color="auto" w:sz="4" w:space="0"/>
              <w:left w:val="nil"/>
              <w:bottom w:val="single" w:color="auto" w:sz="4" w:space="0"/>
              <w:right w:val="single" w:color="auto" w:sz="4" w:space="0"/>
            </w:tcBorders>
            <w:shd w:val="clear" w:color="auto" w:fill="auto"/>
            <w:vAlign w:val="center"/>
          </w:tcPr>
          <w:p w14:paraId="0EA7A096">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安全大脑按照“一个中心三重防护”的标准要求，并将安全服务化，打造安全基础设施平台，提供云化安全监测和服务能力。对比市面上同类型产品，在成本、License更新、可视化威胁感知、安全月报、电信服务方面更有优势，可提供24小时无间断安全防护服务，为企业降本增效。</w:t>
            </w:r>
          </w:p>
        </w:tc>
        <w:tc>
          <w:tcPr>
            <w:tcW w:w="1467" w:type="dxa"/>
            <w:tcBorders>
              <w:top w:val="single" w:color="auto" w:sz="4" w:space="0"/>
              <w:left w:val="nil"/>
              <w:bottom w:val="single" w:color="auto" w:sz="4" w:space="0"/>
              <w:right w:val="single" w:color="auto" w:sz="4" w:space="0"/>
            </w:tcBorders>
            <w:shd w:val="clear" w:color="auto" w:fill="auto"/>
            <w:vAlign w:val="center"/>
          </w:tcPr>
          <w:p w14:paraId="7DDEA20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120/200/260元/月；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专线版：399/699/899元/月；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按实际使用档次收费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47D82AFC">
            <w:pPr>
              <w:jc w:val="center"/>
              <w:rPr>
                <w:rFonts w:hint="eastAsia" w:ascii="宋体" w:hAnsi="宋体" w:eastAsia="宋体" w:cs="宋体"/>
                <w:color w:val="000000"/>
                <w:kern w:val="0"/>
                <w:sz w:val="18"/>
                <w:szCs w:val="18"/>
                <w:lang w:bidi="ar"/>
              </w:rPr>
            </w:pPr>
          </w:p>
        </w:tc>
      </w:tr>
      <w:tr w14:paraId="16DAC46D">
        <w:tblPrEx>
          <w:tblCellMar>
            <w:top w:w="0" w:type="dxa"/>
            <w:left w:w="108" w:type="dxa"/>
            <w:bottom w:w="0" w:type="dxa"/>
            <w:right w:w="108" w:type="dxa"/>
          </w:tblCellMar>
        </w:tblPrEx>
        <w:trPr>
          <w:trHeight w:val="186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F42B73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w:t>
            </w:r>
          </w:p>
        </w:tc>
        <w:tc>
          <w:tcPr>
            <w:tcW w:w="1465" w:type="dxa"/>
            <w:tcBorders>
              <w:top w:val="single" w:color="auto" w:sz="4" w:space="0"/>
              <w:left w:val="nil"/>
              <w:bottom w:val="single" w:color="auto" w:sz="4" w:space="0"/>
              <w:right w:val="single" w:color="auto" w:sz="4" w:space="0"/>
            </w:tcBorders>
            <w:shd w:val="clear" w:color="auto" w:fill="auto"/>
            <w:vAlign w:val="center"/>
          </w:tcPr>
          <w:p w14:paraId="70DBAF2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互联网防火墙</w:t>
            </w:r>
          </w:p>
        </w:tc>
        <w:tc>
          <w:tcPr>
            <w:tcW w:w="3287" w:type="dxa"/>
            <w:tcBorders>
              <w:top w:val="single" w:color="auto" w:sz="4" w:space="0"/>
              <w:left w:val="nil"/>
              <w:bottom w:val="single" w:color="auto" w:sz="4" w:space="0"/>
              <w:right w:val="single" w:color="auto" w:sz="4" w:space="0"/>
            </w:tcBorders>
            <w:shd w:val="clear" w:color="auto" w:fill="auto"/>
            <w:vAlign w:val="center"/>
          </w:tcPr>
          <w:p w14:paraId="54A1210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对企业互联侧实现设备+云平台形式立体化防护</w:t>
            </w:r>
          </w:p>
        </w:tc>
        <w:tc>
          <w:tcPr>
            <w:tcW w:w="5294" w:type="dxa"/>
            <w:tcBorders>
              <w:top w:val="single" w:color="auto" w:sz="4" w:space="0"/>
              <w:left w:val="nil"/>
              <w:bottom w:val="single" w:color="auto" w:sz="4" w:space="0"/>
              <w:right w:val="single" w:color="auto" w:sz="4" w:space="0"/>
            </w:tcBorders>
            <w:shd w:val="clear" w:color="auto" w:fill="auto"/>
            <w:vAlign w:val="center"/>
          </w:tcPr>
          <w:p w14:paraId="474B48C7">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提供互联网边界防护服务，以本地安全部署和云平台大数据防护相结合形式，实现立体式防护，并可免费在线升级病毒库和更新防护版本，实现企业对互联网的有效防护。并可与工业防火墙搭配使用。满足终端安全、集成VPN、应用识别、IPS、入侵防御、AV防病毒、WEB防护、URL过滤、事件审计、问题定位等功能，提供立体化、云网化的安全防护服务。</w:t>
            </w:r>
          </w:p>
        </w:tc>
        <w:tc>
          <w:tcPr>
            <w:tcW w:w="1467" w:type="dxa"/>
            <w:tcBorders>
              <w:top w:val="single" w:color="auto" w:sz="4" w:space="0"/>
              <w:left w:val="nil"/>
              <w:bottom w:val="single" w:color="auto" w:sz="4" w:space="0"/>
              <w:right w:val="single" w:color="auto" w:sz="4" w:space="0"/>
            </w:tcBorders>
            <w:shd w:val="clear" w:color="auto" w:fill="auto"/>
            <w:vAlign w:val="center"/>
          </w:tcPr>
          <w:p w14:paraId="2476A0F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0.3万元-10万元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550F6077">
            <w:pPr>
              <w:jc w:val="center"/>
              <w:rPr>
                <w:rFonts w:hint="eastAsia" w:ascii="宋体" w:hAnsi="宋体" w:eastAsia="宋体" w:cs="宋体"/>
                <w:color w:val="000000"/>
                <w:kern w:val="0"/>
                <w:sz w:val="18"/>
                <w:szCs w:val="18"/>
                <w:lang w:bidi="ar"/>
              </w:rPr>
            </w:pPr>
          </w:p>
        </w:tc>
      </w:tr>
      <w:tr w14:paraId="2704B762">
        <w:tblPrEx>
          <w:tblCellMar>
            <w:top w:w="0" w:type="dxa"/>
            <w:left w:w="108" w:type="dxa"/>
            <w:bottom w:w="0" w:type="dxa"/>
            <w:right w:w="108" w:type="dxa"/>
          </w:tblCellMar>
        </w:tblPrEx>
        <w:trPr>
          <w:trHeight w:val="1967"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CDCCB3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w:t>
            </w:r>
          </w:p>
        </w:tc>
        <w:tc>
          <w:tcPr>
            <w:tcW w:w="1465" w:type="dxa"/>
            <w:tcBorders>
              <w:top w:val="single" w:color="auto" w:sz="4" w:space="0"/>
              <w:left w:val="nil"/>
              <w:bottom w:val="single" w:color="auto" w:sz="4" w:space="0"/>
              <w:right w:val="single" w:color="auto" w:sz="4" w:space="0"/>
            </w:tcBorders>
            <w:shd w:val="clear" w:color="auto" w:fill="auto"/>
            <w:vAlign w:val="center"/>
          </w:tcPr>
          <w:p w14:paraId="06B4325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数字孪生</w:t>
            </w:r>
          </w:p>
        </w:tc>
        <w:tc>
          <w:tcPr>
            <w:tcW w:w="3287" w:type="dxa"/>
            <w:tcBorders>
              <w:top w:val="single" w:color="auto" w:sz="4" w:space="0"/>
              <w:left w:val="nil"/>
              <w:bottom w:val="single" w:color="auto" w:sz="4" w:space="0"/>
              <w:right w:val="single" w:color="auto" w:sz="4" w:space="0"/>
            </w:tcBorders>
            <w:shd w:val="clear" w:color="auto" w:fill="auto"/>
            <w:vAlign w:val="center"/>
          </w:tcPr>
          <w:p w14:paraId="75114E2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基于数字孪生底座，通过数据汇聚与展示，打造全场景的可视可管可控的工业园区智慧管控平台，该平台可助力企业降低园区管理风险和经营成本，提升园区智能化管理能力和企业竞争能力。</w:t>
            </w:r>
          </w:p>
        </w:tc>
        <w:tc>
          <w:tcPr>
            <w:tcW w:w="5294" w:type="dxa"/>
            <w:tcBorders>
              <w:top w:val="single" w:color="auto" w:sz="4" w:space="0"/>
              <w:left w:val="nil"/>
              <w:bottom w:val="single" w:color="auto" w:sz="4" w:space="0"/>
              <w:right w:val="single" w:color="auto" w:sz="4" w:space="0"/>
            </w:tcBorders>
            <w:shd w:val="clear" w:color="auto" w:fill="auto"/>
            <w:vAlign w:val="center"/>
          </w:tcPr>
          <w:p w14:paraId="4F71A898">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基于数字孪生技术，建设绿色低碳的智慧园区管理，打造集全要素可视化于一体的智慧园区运营管理平台，支撑园区日常管理、能耗管理、环境管理等，并实现人员、车辆、设备、产业管理进一步提升，以满足降本增效、智能运营、协同管理、辅助决策等业务需求。</w:t>
            </w:r>
          </w:p>
        </w:tc>
        <w:tc>
          <w:tcPr>
            <w:tcW w:w="1467" w:type="dxa"/>
            <w:tcBorders>
              <w:top w:val="single" w:color="auto" w:sz="4" w:space="0"/>
              <w:left w:val="nil"/>
              <w:bottom w:val="single" w:color="auto" w:sz="4" w:space="0"/>
              <w:right w:val="single" w:color="auto" w:sz="4" w:space="0"/>
            </w:tcBorders>
            <w:shd w:val="clear" w:color="auto" w:fill="auto"/>
            <w:vAlign w:val="center"/>
          </w:tcPr>
          <w:p w14:paraId="66DDC35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3万元-20万元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533F0CD8">
            <w:pPr>
              <w:jc w:val="center"/>
              <w:rPr>
                <w:rFonts w:hint="eastAsia" w:ascii="宋体" w:hAnsi="宋体" w:eastAsia="宋体" w:cs="宋体"/>
                <w:color w:val="000000"/>
                <w:kern w:val="0"/>
                <w:sz w:val="18"/>
                <w:szCs w:val="18"/>
                <w:lang w:bidi="ar"/>
              </w:rPr>
            </w:pPr>
          </w:p>
        </w:tc>
      </w:tr>
      <w:tr w14:paraId="5C91E05B">
        <w:tblPrEx>
          <w:tblCellMar>
            <w:top w:w="0" w:type="dxa"/>
            <w:left w:w="108" w:type="dxa"/>
            <w:bottom w:w="0" w:type="dxa"/>
            <w:right w:w="108" w:type="dxa"/>
          </w:tblCellMar>
        </w:tblPrEx>
        <w:trPr>
          <w:trHeight w:val="34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7BE49C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9</w:t>
            </w:r>
          </w:p>
        </w:tc>
        <w:tc>
          <w:tcPr>
            <w:tcW w:w="1465" w:type="dxa"/>
            <w:tcBorders>
              <w:top w:val="single" w:color="auto" w:sz="4" w:space="0"/>
              <w:left w:val="nil"/>
              <w:bottom w:val="single" w:color="auto" w:sz="4" w:space="0"/>
              <w:right w:val="single" w:color="auto" w:sz="4" w:space="0"/>
            </w:tcBorders>
            <w:shd w:val="clear" w:color="auto" w:fill="auto"/>
            <w:vAlign w:val="center"/>
          </w:tcPr>
          <w:p w14:paraId="62B0732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小翼数采</w:t>
            </w:r>
          </w:p>
        </w:tc>
        <w:tc>
          <w:tcPr>
            <w:tcW w:w="3287" w:type="dxa"/>
            <w:tcBorders>
              <w:top w:val="single" w:color="auto" w:sz="4" w:space="0"/>
              <w:left w:val="nil"/>
              <w:bottom w:val="single" w:color="auto" w:sz="4" w:space="0"/>
              <w:right w:val="single" w:color="auto" w:sz="4" w:space="0"/>
            </w:tcBorders>
            <w:shd w:val="clear" w:color="auto" w:fill="auto"/>
            <w:vAlign w:val="center"/>
          </w:tcPr>
          <w:p w14:paraId="6BC44D1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平台以工业协议云端适配为基础，面向电子、石化、家电、装备制造、纺织、汽车等生产制造企业，基于4/5G、NB、LoRa通讯提供动态协议接入能力，实现工厂PLC、单片机、仪器仪表等设备的接入和数据采集，并对接已有MES、ERP等系统；提供设备数据采集、设备产能分析（设备稼动率/OEE分析）、设备数据安全、设备运维管理（自检、巡检、点检）、看板管理、ESOP等功能，方便用户对设备运行情况进行实时监控和设备日常运维管理。</w:t>
            </w:r>
          </w:p>
        </w:tc>
        <w:tc>
          <w:tcPr>
            <w:tcW w:w="5294" w:type="dxa"/>
            <w:tcBorders>
              <w:top w:val="single" w:color="auto" w:sz="4" w:space="0"/>
              <w:left w:val="nil"/>
              <w:bottom w:val="single" w:color="auto" w:sz="4" w:space="0"/>
              <w:right w:val="single" w:color="auto" w:sz="4" w:space="0"/>
            </w:tcBorders>
            <w:shd w:val="clear" w:color="auto" w:fill="auto"/>
            <w:vAlign w:val="center"/>
          </w:tcPr>
          <w:p w14:paraId="5FED4252">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实现工厂PLC设备接入、单片机设备、仪器仪表的接入和实现已有应用系统的互联互通；通过大数据汇总分析数据信息方式为厂家、消费者提供APP智能设备管理应用，方便使用者对设备运行情况进行查看与管控。</w:t>
            </w:r>
          </w:p>
        </w:tc>
        <w:tc>
          <w:tcPr>
            <w:tcW w:w="1467" w:type="dxa"/>
            <w:tcBorders>
              <w:top w:val="single" w:color="auto" w:sz="4" w:space="0"/>
              <w:left w:val="nil"/>
              <w:bottom w:val="single" w:color="auto" w:sz="4" w:space="0"/>
              <w:right w:val="single" w:color="auto" w:sz="4" w:space="0"/>
            </w:tcBorders>
            <w:shd w:val="clear" w:color="auto" w:fill="auto"/>
            <w:vAlign w:val="center"/>
          </w:tcPr>
          <w:p w14:paraId="3EDC397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0万元-20万元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79A57AEE">
            <w:pPr>
              <w:jc w:val="center"/>
              <w:rPr>
                <w:rFonts w:hint="eastAsia" w:ascii="宋体" w:hAnsi="宋体" w:eastAsia="宋体" w:cs="宋体"/>
                <w:color w:val="000000"/>
                <w:kern w:val="0"/>
                <w:sz w:val="18"/>
                <w:szCs w:val="18"/>
                <w:lang w:bidi="ar"/>
              </w:rPr>
            </w:pPr>
          </w:p>
        </w:tc>
      </w:tr>
      <w:tr w14:paraId="59784570">
        <w:tblPrEx>
          <w:tblCellMar>
            <w:top w:w="0" w:type="dxa"/>
            <w:left w:w="108" w:type="dxa"/>
            <w:bottom w:w="0" w:type="dxa"/>
            <w:right w:w="108" w:type="dxa"/>
          </w:tblCellMar>
        </w:tblPrEx>
        <w:trPr>
          <w:trHeight w:val="141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5245B3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w:t>
            </w:r>
          </w:p>
        </w:tc>
        <w:tc>
          <w:tcPr>
            <w:tcW w:w="1465" w:type="dxa"/>
            <w:tcBorders>
              <w:top w:val="single" w:color="auto" w:sz="4" w:space="0"/>
              <w:left w:val="nil"/>
              <w:bottom w:val="single" w:color="auto" w:sz="4" w:space="0"/>
              <w:right w:val="single" w:color="auto" w:sz="4" w:space="0"/>
            </w:tcBorders>
            <w:shd w:val="clear" w:color="auto" w:fill="auto"/>
            <w:vAlign w:val="center"/>
          </w:tcPr>
          <w:p w14:paraId="7593E46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小翼MES</w:t>
            </w:r>
          </w:p>
        </w:tc>
        <w:tc>
          <w:tcPr>
            <w:tcW w:w="3287" w:type="dxa"/>
            <w:tcBorders>
              <w:top w:val="single" w:color="auto" w:sz="4" w:space="0"/>
              <w:left w:val="nil"/>
              <w:bottom w:val="single" w:color="auto" w:sz="4" w:space="0"/>
              <w:right w:val="single" w:color="auto" w:sz="4" w:space="0"/>
            </w:tcBorders>
            <w:shd w:val="clear" w:color="auto" w:fill="auto"/>
            <w:vAlign w:val="center"/>
          </w:tcPr>
          <w:p w14:paraId="23B960E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车间计划排程、过程物料管理Lot、图纸管理、生产进度等，产品更加贴近离散制造业实际生产需求，解决生产管理痛点，可基于天翼云Saas化部署，同时满足客户个性化需求二次开发。</w:t>
            </w:r>
          </w:p>
        </w:tc>
        <w:tc>
          <w:tcPr>
            <w:tcW w:w="5294" w:type="dxa"/>
            <w:tcBorders>
              <w:top w:val="single" w:color="auto" w:sz="4" w:space="0"/>
              <w:left w:val="nil"/>
              <w:bottom w:val="single" w:color="auto" w:sz="4" w:space="0"/>
              <w:right w:val="single" w:color="auto" w:sz="4" w:space="0"/>
            </w:tcBorders>
            <w:shd w:val="clear" w:color="auto" w:fill="auto"/>
            <w:vAlign w:val="center"/>
          </w:tcPr>
          <w:p w14:paraId="218FA8A9">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小翼MES通过云ERP结合云MES的方式，从企业设备控制层、车间层、企业协同层等各个层面有效解决管理与车间执行割裂，无法高效联动的难题；软件+硬件的一体化服务平台，灵活组合解决不同场景下的实施需求，极大地节约部署时间与维护成本</w:t>
            </w:r>
          </w:p>
        </w:tc>
        <w:tc>
          <w:tcPr>
            <w:tcW w:w="1467" w:type="dxa"/>
            <w:tcBorders>
              <w:top w:val="single" w:color="auto" w:sz="4" w:space="0"/>
              <w:left w:val="nil"/>
              <w:bottom w:val="single" w:color="auto" w:sz="4" w:space="0"/>
              <w:right w:val="single" w:color="auto" w:sz="4" w:space="0"/>
            </w:tcBorders>
            <w:shd w:val="clear" w:color="auto" w:fill="auto"/>
            <w:vAlign w:val="center"/>
          </w:tcPr>
          <w:p w14:paraId="2AC3F9D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9万元-50万元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4E6DDD0A">
            <w:pPr>
              <w:jc w:val="center"/>
              <w:rPr>
                <w:rFonts w:hint="eastAsia" w:ascii="宋体" w:hAnsi="宋体" w:eastAsia="宋体" w:cs="宋体"/>
                <w:color w:val="000000"/>
                <w:kern w:val="0"/>
                <w:sz w:val="18"/>
                <w:szCs w:val="18"/>
                <w:lang w:bidi="ar"/>
              </w:rPr>
            </w:pPr>
          </w:p>
        </w:tc>
      </w:tr>
      <w:tr w14:paraId="57BFD383">
        <w:tblPrEx>
          <w:tblCellMar>
            <w:top w:w="0" w:type="dxa"/>
            <w:left w:w="108" w:type="dxa"/>
            <w:bottom w:w="0" w:type="dxa"/>
            <w:right w:w="108" w:type="dxa"/>
          </w:tblCellMar>
        </w:tblPrEx>
        <w:trPr>
          <w:trHeight w:val="140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76F3AE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11</w:t>
            </w:r>
          </w:p>
        </w:tc>
        <w:tc>
          <w:tcPr>
            <w:tcW w:w="1465" w:type="dxa"/>
            <w:tcBorders>
              <w:top w:val="single" w:color="auto" w:sz="4" w:space="0"/>
              <w:left w:val="nil"/>
              <w:bottom w:val="single" w:color="auto" w:sz="4" w:space="0"/>
              <w:right w:val="single" w:color="auto" w:sz="4" w:space="0"/>
            </w:tcBorders>
            <w:shd w:val="clear" w:color="auto" w:fill="auto"/>
            <w:vAlign w:val="center"/>
          </w:tcPr>
          <w:p w14:paraId="22FC2CC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小翼质检</w:t>
            </w:r>
          </w:p>
        </w:tc>
        <w:tc>
          <w:tcPr>
            <w:tcW w:w="3287" w:type="dxa"/>
            <w:tcBorders>
              <w:top w:val="single" w:color="auto" w:sz="4" w:space="0"/>
              <w:left w:val="nil"/>
              <w:bottom w:val="single" w:color="auto" w:sz="4" w:space="0"/>
              <w:right w:val="single" w:color="auto" w:sz="4" w:space="0"/>
            </w:tcBorders>
            <w:shd w:val="clear" w:color="auto" w:fill="auto"/>
            <w:vAlign w:val="center"/>
          </w:tcPr>
          <w:p w14:paraId="65A374E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小翼质检提供电机焊点线序检测、挂钩吸盘缺陷检测、布匹尺寸及缺陷检测、工程制图对比检测、标签物瑕疵监测、安全帽检测、标签文字识别等功能，助力企业生产降本增效</w:t>
            </w:r>
          </w:p>
        </w:tc>
        <w:tc>
          <w:tcPr>
            <w:tcW w:w="5294" w:type="dxa"/>
            <w:tcBorders>
              <w:top w:val="single" w:color="auto" w:sz="4" w:space="0"/>
              <w:left w:val="nil"/>
              <w:bottom w:val="single" w:color="auto" w:sz="4" w:space="0"/>
              <w:right w:val="single" w:color="auto" w:sz="4" w:space="0"/>
            </w:tcBorders>
            <w:shd w:val="clear" w:color="auto" w:fill="auto"/>
            <w:vAlign w:val="center"/>
          </w:tcPr>
          <w:p w14:paraId="597CE3B9">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1467" w:type="dxa"/>
            <w:tcBorders>
              <w:top w:val="single" w:color="auto" w:sz="4" w:space="0"/>
              <w:left w:val="nil"/>
              <w:bottom w:val="single" w:color="auto" w:sz="4" w:space="0"/>
              <w:right w:val="single" w:color="auto" w:sz="4" w:space="0"/>
            </w:tcBorders>
            <w:shd w:val="clear" w:color="auto" w:fill="auto"/>
            <w:vAlign w:val="center"/>
          </w:tcPr>
          <w:p w14:paraId="7947E64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1万元-50万元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233198F2">
            <w:pPr>
              <w:jc w:val="center"/>
              <w:rPr>
                <w:rFonts w:hint="eastAsia" w:ascii="宋体" w:hAnsi="宋体" w:eastAsia="宋体" w:cs="宋体"/>
                <w:color w:val="000000"/>
                <w:kern w:val="0"/>
                <w:sz w:val="18"/>
                <w:szCs w:val="18"/>
                <w:lang w:bidi="ar"/>
              </w:rPr>
            </w:pPr>
          </w:p>
        </w:tc>
      </w:tr>
      <w:tr w14:paraId="6928FBEF">
        <w:tblPrEx>
          <w:tblCellMar>
            <w:top w:w="0" w:type="dxa"/>
            <w:left w:w="108" w:type="dxa"/>
            <w:bottom w:w="0" w:type="dxa"/>
            <w:right w:w="108" w:type="dxa"/>
          </w:tblCellMar>
        </w:tblPrEx>
        <w:trPr>
          <w:trHeight w:val="1967"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858111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12</w:t>
            </w:r>
          </w:p>
        </w:tc>
        <w:tc>
          <w:tcPr>
            <w:tcW w:w="1465" w:type="dxa"/>
            <w:tcBorders>
              <w:top w:val="single" w:color="auto" w:sz="4" w:space="0"/>
              <w:left w:val="nil"/>
              <w:bottom w:val="single" w:color="auto" w:sz="4" w:space="0"/>
              <w:right w:val="single" w:color="auto" w:sz="4" w:space="0"/>
            </w:tcBorders>
            <w:shd w:val="clear" w:color="auto" w:fill="auto"/>
            <w:vAlign w:val="center"/>
          </w:tcPr>
          <w:p w14:paraId="2BD766E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小翼监控</w:t>
            </w:r>
          </w:p>
        </w:tc>
        <w:tc>
          <w:tcPr>
            <w:tcW w:w="3287" w:type="dxa"/>
            <w:tcBorders>
              <w:top w:val="single" w:color="auto" w:sz="4" w:space="0"/>
              <w:left w:val="nil"/>
              <w:bottom w:val="single" w:color="auto" w:sz="4" w:space="0"/>
              <w:right w:val="single" w:color="auto" w:sz="4" w:space="0"/>
            </w:tcBorders>
            <w:shd w:val="clear" w:color="auto" w:fill="auto"/>
            <w:vAlign w:val="center"/>
          </w:tcPr>
          <w:p w14:paraId="35B0F0A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围绕仓库管理、工厂外部车辆识别、事前防范和事后取证等园区安防三大常见问题，小翼监控平台通过视频监控 + AI智能分析，由外至内、全视角、全天候、全面监控工厂安全态势，主动识别风险，做到事前有效防范，事中有效控制，事后有效取证，在有效降低管理人员成本的同时，最大限度地降低误报和漏报现象，为工厂安全构筑有效屏障。</w:t>
            </w:r>
          </w:p>
        </w:tc>
        <w:tc>
          <w:tcPr>
            <w:tcW w:w="5294" w:type="dxa"/>
            <w:tcBorders>
              <w:top w:val="single" w:color="auto" w:sz="4" w:space="0"/>
              <w:left w:val="nil"/>
              <w:bottom w:val="single" w:color="auto" w:sz="4" w:space="0"/>
              <w:right w:val="single" w:color="auto" w:sz="4" w:space="0"/>
            </w:tcBorders>
            <w:shd w:val="clear" w:color="auto" w:fill="auto"/>
            <w:vAlign w:val="center"/>
          </w:tcPr>
          <w:p w14:paraId="750E3C93">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面向工业行业监管场景化应用，以视频监控+AI应用为核心功能的大联网、小智能、轻应用、微方案视频应用平台。</w:t>
            </w:r>
          </w:p>
        </w:tc>
        <w:tc>
          <w:tcPr>
            <w:tcW w:w="1467" w:type="dxa"/>
            <w:tcBorders>
              <w:top w:val="single" w:color="auto" w:sz="4" w:space="0"/>
              <w:left w:val="nil"/>
              <w:bottom w:val="single" w:color="auto" w:sz="4" w:space="0"/>
              <w:right w:val="single" w:color="auto" w:sz="4" w:space="0"/>
            </w:tcBorders>
            <w:shd w:val="clear" w:color="auto" w:fill="auto"/>
            <w:vAlign w:val="center"/>
          </w:tcPr>
          <w:p w14:paraId="432AC34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1万元-10万元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161B70C8">
            <w:pPr>
              <w:jc w:val="center"/>
              <w:rPr>
                <w:rFonts w:hint="eastAsia" w:ascii="宋体" w:hAnsi="宋体" w:eastAsia="宋体" w:cs="宋体"/>
                <w:color w:val="000000"/>
                <w:kern w:val="0"/>
                <w:sz w:val="18"/>
                <w:szCs w:val="18"/>
                <w:lang w:bidi="ar"/>
              </w:rPr>
            </w:pPr>
          </w:p>
        </w:tc>
      </w:tr>
      <w:tr w14:paraId="2B283AD9">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D59A19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13</w:t>
            </w:r>
          </w:p>
        </w:tc>
        <w:tc>
          <w:tcPr>
            <w:tcW w:w="1465" w:type="dxa"/>
            <w:tcBorders>
              <w:top w:val="single" w:color="auto" w:sz="4" w:space="0"/>
              <w:left w:val="nil"/>
              <w:bottom w:val="single" w:color="auto" w:sz="4" w:space="0"/>
              <w:right w:val="single" w:color="auto" w:sz="4" w:space="0"/>
            </w:tcBorders>
            <w:shd w:val="clear" w:color="auto" w:fill="auto"/>
            <w:vAlign w:val="center"/>
          </w:tcPr>
          <w:p w14:paraId="4C46A80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小翼安全</w:t>
            </w:r>
          </w:p>
        </w:tc>
        <w:tc>
          <w:tcPr>
            <w:tcW w:w="3287" w:type="dxa"/>
            <w:tcBorders>
              <w:top w:val="single" w:color="auto" w:sz="4" w:space="0"/>
              <w:left w:val="nil"/>
              <w:bottom w:val="single" w:color="auto" w:sz="4" w:space="0"/>
              <w:right w:val="single" w:color="auto" w:sz="4" w:space="0"/>
            </w:tcBorders>
            <w:shd w:val="clear" w:color="auto" w:fill="auto"/>
            <w:vAlign w:val="center"/>
          </w:tcPr>
          <w:p w14:paraId="1BB9B8F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对危险源进行基础信息管理，风险管控等级以及风险管控方案。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对隐患进行管理，通过计划、任务、治理、验收等完整隐患闭环流程。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对八大危险作业从业人员证书、审批、过程管理、实时监控等维度进行全过程数字化管理。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提高企业对人员安全能力和素质培养的同时，满足各类监管要求。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根据企业安全管理需求存储知识、应急预案等，自定义各类培训知识。</w:t>
            </w:r>
          </w:p>
        </w:tc>
        <w:tc>
          <w:tcPr>
            <w:tcW w:w="5294" w:type="dxa"/>
            <w:tcBorders>
              <w:top w:val="single" w:color="auto" w:sz="4" w:space="0"/>
              <w:left w:val="nil"/>
              <w:bottom w:val="single" w:color="auto" w:sz="4" w:space="0"/>
              <w:right w:val="single" w:color="auto" w:sz="4" w:space="0"/>
            </w:tcBorders>
            <w:shd w:val="clear" w:color="auto" w:fill="auto"/>
            <w:vAlign w:val="center"/>
          </w:tcPr>
          <w:p w14:paraId="746929BA">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中国电信安全生产管理产品通过数字化、模块化和工具化的安全生产管理移动应用，解决企业风险最高的两大安全生产管理问题，降低安全管理工作强度，提高管理效率。</w:t>
            </w:r>
          </w:p>
        </w:tc>
        <w:tc>
          <w:tcPr>
            <w:tcW w:w="1467" w:type="dxa"/>
            <w:tcBorders>
              <w:top w:val="single" w:color="auto" w:sz="4" w:space="0"/>
              <w:left w:val="nil"/>
              <w:bottom w:val="single" w:color="auto" w:sz="4" w:space="0"/>
              <w:right w:val="single" w:color="auto" w:sz="4" w:space="0"/>
            </w:tcBorders>
            <w:shd w:val="clear" w:color="auto" w:fill="auto"/>
            <w:vAlign w:val="center"/>
          </w:tcPr>
          <w:p w14:paraId="2567CD2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标准平台10万元。其他硬件集成根据实际场景进行设计定价</w:t>
            </w:r>
          </w:p>
        </w:tc>
        <w:tc>
          <w:tcPr>
            <w:tcW w:w="1542" w:type="dxa"/>
            <w:tcBorders>
              <w:top w:val="single" w:color="auto" w:sz="4" w:space="0"/>
              <w:left w:val="nil"/>
              <w:bottom w:val="single" w:color="auto" w:sz="4" w:space="0"/>
              <w:right w:val="single" w:color="auto" w:sz="4" w:space="0"/>
            </w:tcBorders>
            <w:shd w:val="clear" w:color="auto" w:fill="auto"/>
            <w:vAlign w:val="center"/>
          </w:tcPr>
          <w:p w14:paraId="06753D79">
            <w:pPr>
              <w:jc w:val="center"/>
              <w:rPr>
                <w:rFonts w:hint="eastAsia" w:ascii="宋体" w:hAnsi="宋体" w:eastAsia="宋体" w:cs="宋体"/>
                <w:color w:val="000000"/>
                <w:kern w:val="0"/>
                <w:sz w:val="18"/>
                <w:szCs w:val="18"/>
                <w:lang w:bidi="ar"/>
              </w:rPr>
            </w:pPr>
          </w:p>
        </w:tc>
      </w:tr>
      <w:tr w14:paraId="03E640E8">
        <w:tblPrEx>
          <w:tblCellMar>
            <w:top w:w="0" w:type="dxa"/>
            <w:left w:w="108" w:type="dxa"/>
            <w:bottom w:w="0" w:type="dxa"/>
            <w:right w:w="108" w:type="dxa"/>
          </w:tblCellMar>
        </w:tblPrEx>
        <w:trPr>
          <w:trHeight w:val="168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EDED7C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14</w:t>
            </w:r>
          </w:p>
        </w:tc>
        <w:tc>
          <w:tcPr>
            <w:tcW w:w="1465" w:type="dxa"/>
            <w:tcBorders>
              <w:top w:val="single" w:color="auto" w:sz="4" w:space="0"/>
              <w:left w:val="nil"/>
              <w:bottom w:val="single" w:color="auto" w:sz="4" w:space="0"/>
              <w:right w:val="single" w:color="auto" w:sz="4" w:space="0"/>
            </w:tcBorders>
            <w:shd w:val="clear" w:color="auto" w:fill="auto"/>
            <w:vAlign w:val="center"/>
          </w:tcPr>
          <w:p w14:paraId="2F9A551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综能管理系统（能耗云）</w:t>
            </w:r>
          </w:p>
        </w:tc>
        <w:tc>
          <w:tcPr>
            <w:tcW w:w="3287" w:type="dxa"/>
            <w:tcBorders>
              <w:top w:val="single" w:color="auto" w:sz="4" w:space="0"/>
              <w:left w:val="nil"/>
              <w:bottom w:val="single" w:color="auto" w:sz="4" w:space="0"/>
              <w:right w:val="single" w:color="auto" w:sz="4" w:space="0"/>
            </w:tcBorders>
            <w:shd w:val="clear" w:color="auto" w:fill="auto"/>
            <w:vAlign w:val="center"/>
          </w:tcPr>
          <w:p w14:paraId="19B20A4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包括能耗驾驶舱、能源数据可视化展示精细管理、能源流向可视化展示、多场景、全方位监控设备运行环境、电力设备状态监测防控、实现远程智能化巡检、辅助碳交易管理等功能</w:t>
            </w:r>
          </w:p>
        </w:tc>
        <w:tc>
          <w:tcPr>
            <w:tcW w:w="5294" w:type="dxa"/>
            <w:tcBorders>
              <w:top w:val="single" w:color="auto" w:sz="4" w:space="0"/>
              <w:left w:val="nil"/>
              <w:bottom w:val="single" w:color="auto" w:sz="4" w:space="0"/>
              <w:right w:val="single" w:color="auto" w:sz="4" w:space="0"/>
            </w:tcBorders>
            <w:shd w:val="clear" w:color="auto" w:fill="auto"/>
            <w:vAlign w:val="center"/>
          </w:tcPr>
          <w:p w14:paraId="418A9900">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1467" w:type="dxa"/>
            <w:tcBorders>
              <w:top w:val="single" w:color="auto" w:sz="4" w:space="0"/>
              <w:left w:val="nil"/>
              <w:bottom w:val="single" w:color="auto" w:sz="4" w:space="0"/>
              <w:right w:val="single" w:color="auto" w:sz="4" w:space="0"/>
            </w:tcBorders>
            <w:shd w:val="clear" w:color="auto" w:fill="auto"/>
            <w:vAlign w:val="center"/>
          </w:tcPr>
          <w:p w14:paraId="799A031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20万元-50万元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4FFB1773">
            <w:pPr>
              <w:jc w:val="center"/>
              <w:rPr>
                <w:rFonts w:hint="eastAsia" w:ascii="宋体" w:hAnsi="宋体" w:eastAsia="宋体" w:cs="宋体"/>
                <w:color w:val="000000"/>
                <w:kern w:val="0"/>
                <w:sz w:val="18"/>
                <w:szCs w:val="18"/>
                <w:lang w:bidi="ar"/>
              </w:rPr>
            </w:pPr>
          </w:p>
        </w:tc>
      </w:tr>
      <w:tr w14:paraId="63AA1F4E">
        <w:tblPrEx>
          <w:tblCellMar>
            <w:top w:w="0" w:type="dxa"/>
            <w:left w:w="108" w:type="dxa"/>
            <w:bottom w:w="0" w:type="dxa"/>
            <w:right w:w="108" w:type="dxa"/>
          </w:tblCellMar>
        </w:tblPrEx>
        <w:trPr>
          <w:trHeight w:val="153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2AC232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15</w:t>
            </w:r>
          </w:p>
        </w:tc>
        <w:tc>
          <w:tcPr>
            <w:tcW w:w="1465" w:type="dxa"/>
            <w:tcBorders>
              <w:top w:val="single" w:color="auto" w:sz="4" w:space="0"/>
              <w:left w:val="nil"/>
              <w:bottom w:val="single" w:color="auto" w:sz="4" w:space="0"/>
              <w:right w:val="single" w:color="auto" w:sz="4" w:space="0"/>
            </w:tcBorders>
            <w:shd w:val="clear" w:color="auto" w:fill="auto"/>
            <w:vAlign w:val="center"/>
          </w:tcPr>
          <w:p w14:paraId="6482745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星海智文</w:t>
            </w:r>
          </w:p>
        </w:tc>
        <w:tc>
          <w:tcPr>
            <w:tcW w:w="3287" w:type="dxa"/>
            <w:tcBorders>
              <w:top w:val="single" w:color="auto" w:sz="4" w:space="0"/>
              <w:left w:val="nil"/>
              <w:bottom w:val="single" w:color="auto" w:sz="4" w:space="0"/>
              <w:right w:val="single" w:color="auto" w:sz="4" w:space="0"/>
            </w:tcBorders>
            <w:shd w:val="clear" w:color="auto" w:fill="auto"/>
            <w:vAlign w:val="center"/>
          </w:tcPr>
          <w:p w14:paraId="7A383E4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企业内部技术文档管理，如上传生产工艺文件、设备操作手册、行业标准规范等，构建企业专属知识库，帮助员工快速检索技术知识，解答生产技术问题，辅助撰写生产报告、技术方案等。</w:t>
            </w:r>
          </w:p>
        </w:tc>
        <w:tc>
          <w:tcPr>
            <w:tcW w:w="5294" w:type="dxa"/>
            <w:tcBorders>
              <w:top w:val="single" w:color="auto" w:sz="4" w:space="0"/>
              <w:left w:val="nil"/>
              <w:bottom w:val="single" w:color="auto" w:sz="4" w:space="0"/>
              <w:right w:val="single" w:color="auto" w:sz="4" w:space="0"/>
            </w:tcBorders>
            <w:shd w:val="clear" w:color="auto" w:fill="auto"/>
            <w:vAlign w:val="center"/>
          </w:tcPr>
          <w:p w14:paraId="32D2D022">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上传企业文档、政策文件、法律法规等文件，利用大模型建设企业知识库，用户通过对话方式检索知识、智能问答、文档摘要、文章写作等</w:t>
            </w:r>
          </w:p>
        </w:tc>
        <w:tc>
          <w:tcPr>
            <w:tcW w:w="1467" w:type="dxa"/>
            <w:tcBorders>
              <w:top w:val="single" w:color="auto" w:sz="4" w:space="0"/>
              <w:left w:val="nil"/>
              <w:bottom w:val="single" w:color="auto" w:sz="4" w:space="0"/>
              <w:right w:val="single" w:color="auto" w:sz="4" w:space="0"/>
            </w:tcBorders>
            <w:shd w:val="clear" w:color="auto" w:fill="auto"/>
            <w:vAlign w:val="center"/>
          </w:tcPr>
          <w:p w14:paraId="46F5109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5万元-100万元/套</w:t>
            </w:r>
          </w:p>
        </w:tc>
        <w:tc>
          <w:tcPr>
            <w:tcW w:w="1542" w:type="dxa"/>
            <w:tcBorders>
              <w:top w:val="single" w:color="auto" w:sz="4" w:space="0"/>
              <w:left w:val="nil"/>
              <w:bottom w:val="single" w:color="auto" w:sz="4" w:space="0"/>
              <w:right w:val="single" w:color="auto" w:sz="4" w:space="0"/>
            </w:tcBorders>
            <w:shd w:val="clear" w:color="auto" w:fill="auto"/>
            <w:vAlign w:val="center"/>
          </w:tcPr>
          <w:p w14:paraId="34E18410">
            <w:pPr>
              <w:jc w:val="center"/>
              <w:rPr>
                <w:rFonts w:hint="eastAsia" w:ascii="宋体" w:hAnsi="宋体" w:eastAsia="宋体" w:cs="宋体"/>
                <w:color w:val="000000"/>
                <w:kern w:val="0"/>
                <w:sz w:val="18"/>
                <w:szCs w:val="18"/>
                <w:lang w:bidi="ar"/>
              </w:rPr>
            </w:pPr>
          </w:p>
        </w:tc>
      </w:tr>
      <w:tr w14:paraId="39BBD5A3">
        <w:tblPrEx>
          <w:tblCellMar>
            <w:top w:w="0" w:type="dxa"/>
            <w:left w:w="108" w:type="dxa"/>
            <w:bottom w:w="0" w:type="dxa"/>
            <w:right w:w="108" w:type="dxa"/>
          </w:tblCellMar>
        </w:tblPrEx>
        <w:trPr>
          <w:trHeight w:val="1313"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EFA389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16</w:t>
            </w:r>
          </w:p>
        </w:tc>
        <w:tc>
          <w:tcPr>
            <w:tcW w:w="1465" w:type="dxa"/>
            <w:tcBorders>
              <w:top w:val="single" w:color="auto" w:sz="4" w:space="0"/>
              <w:left w:val="nil"/>
              <w:bottom w:val="single" w:color="auto" w:sz="4" w:space="0"/>
              <w:right w:val="single" w:color="auto" w:sz="4" w:space="0"/>
            </w:tcBorders>
            <w:shd w:val="clear" w:color="auto" w:fill="auto"/>
            <w:vAlign w:val="center"/>
          </w:tcPr>
          <w:p w14:paraId="2C78DF1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智能商业数据分析TeleBI</w:t>
            </w:r>
          </w:p>
        </w:tc>
        <w:tc>
          <w:tcPr>
            <w:tcW w:w="3287" w:type="dxa"/>
            <w:tcBorders>
              <w:top w:val="single" w:color="auto" w:sz="4" w:space="0"/>
              <w:left w:val="nil"/>
              <w:bottom w:val="single" w:color="auto" w:sz="4" w:space="0"/>
              <w:right w:val="single" w:color="auto" w:sz="4" w:space="0"/>
            </w:tcBorders>
            <w:shd w:val="clear" w:color="auto" w:fill="auto"/>
            <w:vAlign w:val="center"/>
          </w:tcPr>
          <w:p w14:paraId="7F4421E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企业的生产数据、销售数据、供应链数据等综合分析场景，企业通过对话获取生产效率、成本波动、订单趋势等数据可视化图表和智能报告，优化生产排期、调整库存策略，提升企业整体运营效能。</w:t>
            </w:r>
          </w:p>
        </w:tc>
        <w:tc>
          <w:tcPr>
            <w:tcW w:w="5294" w:type="dxa"/>
            <w:tcBorders>
              <w:top w:val="single" w:color="auto" w:sz="4" w:space="0"/>
              <w:left w:val="nil"/>
              <w:bottom w:val="single" w:color="auto" w:sz="4" w:space="0"/>
              <w:right w:val="single" w:color="auto" w:sz="4" w:space="0"/>
            </w:tcBorders>
            <w:shd w:val="clear" w:color="auto" w:fill="auto"/>
            <w:vAlign w:val="center"/>
          </w:tcPr>
          <w:p w14:paraId="00100BBF">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融合AI大模型和自然语言处理技术，无需专业技能，通过日常对话即可快速获取数据，即时自动生成可视化图表、深度洞察、智能报告等，助力企业快速挖掘数据价值，提升业务效能。</w:t>
            </w:r>
          </w:p>
        </w:tc>
        <w:tc>
          <w:tcPr>
            <w:tcW w:w="1467" w:type="dxa"/>
            <w:tcBorders>
              <w:top w:val="single" w:color="auto" w:sz="4" w:space="0"/>
              <w:left w:val="nil"/>
              <w:bottom w:val="single" w:color="auto" w:sz="4" w:space="0"/>
              <w:right w:val="single" w:color="auto" w:sz="4" w:space="0"/>
            </w:tcBorders>
            <w:shd w:val="clear" w:color="auto" w:fill="auto"/>
            <w:vAlign w:val="center"/>
          </w:tcPr>
          <w:p w14:paraId="3A7A97F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10万元-200万元/套</w:t>
            </w:r>
          </w:p>
        </w:tc>
        <w:tc>
          <w:tcPr>
            <w:tcW w:w="1542" w:type="dxa"/>
            <w:tcBorders>
              <w:top w:val="single" w:color="auto" w:sz="4" w:space="0"/>
              <w:left w:val="nil"/>
              <w:bottom w:val="single" w:color="auto" w:sz="4" w:space="0"/>
              <w:right w:val="single" w:color="auto" w:sz="4" w:space="0"/>
            </w:tcBorders>
            <w:shd w:val="clear" w:color="auto" w:fill="auto"/>
            <w:vAlign w:val="center"/>
          </w:tcPr>
          <w:p w14:paraId="5201C3E2">
            <w:pPr>
              <w:jc w:val="center"/>
              <w:rPr>
                <w:rFonts w:hint="eastAsia" w:ascii="宋体" w:hAnsi="宋体" w:eastAsia="宋体" w:cs="宋体"/>
                <w:color w:val="000000"/>
                <w:kern w:val="0"/>
                <w:sz w:val="18"/>
                <w:szCs w:val="18"/>
                <w:lang w:bidi="ar"/>
              </w:rPr>
            </w:pPr>
          </w:p>
        </w:tc>
      </w:tr>
      <w:tr w14:paraId="6FFDA1FE">
        <w:tblPrEx>
          <w:tblCellMar>
            <w:top w:w="0" w:type="dxa"/>
            <w:left w:w="108" w:type="dxa"/>
            <w:bottom w:w="0" w:type="dxa"/>
            <w:right w:w="108" w:type="dxa"/>
          </w:tblCellMar>
        </w:tblPrEx>
        <w:trPr>
          <w:trHeight w:val="1332"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560487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17</w:t>
            </w:r>
          </w:p>
        </w:tc>
        <w:tc>
          <w:tcPr>
            <w:tcW w:w="1465" w:type="dxa"/>
            <w:tcBorders>
              <w:top w:val="single" w:color="auto" w:sz="4" w:space="0"/>
              <w:left w:val="nil"/>
              <w:bottom w:val="single" w:color="auto" w:sz="4" w:space="0"/>
              <w:right w:val="single" w:color="auto" w:sz="4" w:space="0"/>
            </w:tcBorders>
            <w:shd w:val="clear" w:color="auto" w:fill="auto"/>
            <w:vAlign w:val="center"/>
          </w:tcPr>
          <w:p w14:paraId="3D9A962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智能体开发运营平台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3E27EC5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支持标准化及定制化场景，提升如生产流程咨询、供应链管理等环节效率</w:t>
            </w:r>
          </w:p>
        </w:tc>
        <w:tc>
          <w:tcPr>
            <w:tcW w:w="5294" w:type="dxa"/>
            <w:tcBorders>
              <w:top w:val="single" w:color="auto" w:sz="4" w:space="0"/>
              <w:left w:val="nil"/>
              <w:bottom w:val="single" w:color="auto" w:sz="4" w:space="0"/>
              <w:right w:val="single" w:color="auto" w:sz="4" w:space="0"/>
            </w:tcBorders>
            <w:shd w:val="clear" w:color="auto" w:fill="auto"/>
            <w:vAlign w:val="center"/>
          </w:tcPr>
          <w:p w14:paraId="7632C4FC">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打造新一代云原生多模态、融大模型的对话机器人能力平台，内置多种对话能力，开箱即用，快速上线；满足行业需求和自定义场景，为企业定制专业、稳定的对话系统提供全方位支持。</w:t>
            </w:r>
          </w:p>
        </w:tc>
        <w:tc>
          <w:tcPr>
            <w:tcW w:w="1467" w:type="dxa"/>
            <w:tcBorders>
              <w:top w:val="single" w:color="auto" w:sz="4" w:space="0"/>
              <w:left w:val="nil"/>
              <w:bottom w:val="single" w:color="auto" w:sz="4" w:space="0"/>
              <w:right w:val="single" w:color="auto" w:sz="4" w:space="0"/>
            </w:tcBorders>
            <w:shd w:val="clear" w:color="auto" w:fill="auto"/>
            <w:vAlign w:val="center"/>
          </w:tcPr>
          <w:p w14:paraId="369BC1D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10万元-100万元/套</w:t>
            </w:r>
          </w:p>
        </w:tc>
        <w:tc>
          <w:tcPr>
            <w:tcW w:w="1542" w:type="dxa"/>
            <w:tcBorders>
              <w:top w:val="single" w:color="auto" w:sz="4" w:space="0"/>
              <w:left w:val="nil"/>
              <w:bottom w:val="single" w:color="auto" w:sz="4" w:space="0"/>
              <w:right w:val="single" w:color="auto" w:sz="4" w:space="0"/>
            </w:tcBorders>
            <w:shd w:val="clear" w:color="auto" w:fill="auto"/>
            <w:vAlign w:val="center"/>
          </w:tcPr>
          <w:p w14:paraId="5FFEDEEE">
            <w:pPr>
              <w:jc w:val="center"/>
              <w:rPr>
                <w:rFonts w:hint="eastAsia" w:ascii="宋体" w:hAnsi="宋体" w:eastAsia="宋体" w:cs="宋体"/>
                <w:color w:val="000000"/>
                <w:kern w:val="0"/>
                <w:sz w:val="18"/>
                <w:szCs w:val="18"/>
                <w:lang w:bidi="ar"/>
              </w:rPr>
            </w:pPr>
          </w:p>
        </w:tc>
      </w:tr>
      <w:tr w14:paraId="65F109DE">
        <w:tblPrEx>
          <w:tblCellMar>
            <w:top w:w="0" w:type="dxa"/>
            <w:left w:w="108" w:type="dxa"/>
            <w:bottom w:w="0" w:type="dxa"/>
            <w:right w:w="108" w:type="dxa"/>
          </w:tblCellMar>
        </w:tblPrEx>
        <w:trPr>
          <w:trHeight w:val="1507"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CABA3A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18</w:t>
            </w:r>
          </w:p>
        </w:tc>
        <w:tc>
          <w:tcPr>
            <w:tcW w:w="1465" w:type="dxa"/>
            <w:tcBorders>
              <w:top w:val="single" w:color="auto" w:sz="4" w:space="0"/>
              <w:left w:val="nil"/>
              <w:bottom w:val="single" w:color="auto" w:sz="4" w:space="0"/>
              <w:right w:val="single" w:color="auto" w:sz="4" w:space="0"/>
            </w:tcBorders>
            <w:shd w:val="clear" w:color="auto" w:fill="auto"/>
            <w:vAlign w:val="center"/>
          </w:tcPr>
          <w:p w14:paraId="37BC2FB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最小应急单元应用平台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6A5704C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工厂车间、工业园区等区域的安全管理，通过 AI 手段实时监测打架斗殴、违规操作设备等行为，将安全隐患遏制在萌芽状态，保障生产安全有序进行。</w:t>
            </w:r>
          </w:p>
        </w:tc>
        <w:tc>
          <w:tcPr>
            <w:tcW w:w="5294" w:type="dxa"/>
            <w:tcBorders>
              <w:top w:val="single" w:color="auto" w:sz="4" w:space="0"/>
              <w:left w:val="nil"/>
              <w:bottom w:val="single" w:color="auto" w:sz="4" w:space="0"/>
              <w:right w:val="single" w:color="auto" w:sz="4" w:space="0"/>
            </w:tcBorders>
            <w:shd w:val="clear" w:color="auto" w:fill="auto"/>
            <w:vAlign w:val="center"/>
          </w:tcPr>
          <w:p w14:paraId="120A04D4">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通过AI智能化手段并将突发事件 (打架斗殴、持刀持械)制止在萌芽状态，防止恶性事件发生，降低案发率和违规行为。</w:t>
            </w:r>
          </w:p>
        </w:tc>
        <w:tc>
          <w:tcPr>
            <w:tcW w:w="1467" w:type="dxa"/>
            <w:tcBorders>
              <w:top w:val="single" w:color="auto" w:sz="4" w:space="0"/>
              <w:left w:val="nil"/>
              <w:bottom w:val="single" w:color="auto" w:sz="4" w:space="0"/>
              <w:right w:val="single" w:color="auto" w:sz="4" w:space="0"/>
            </w:tcBorders>
            <w:shd w:val="clear" w:color="auto" w:fill="auto"/>
            <w:vAlign w:val="center"/>
          </w:tcPr>
          <w:p w14:paraId="21FDBB2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1万元-500万元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0423FDC6">
            <w:pPr>
              <w:jc w:val="center"/>
              <w:rPr>
                <w:rFonts w:hint="eastAsia" w:ascii="宋体" w:hAnsi="宋体" w:eastAsia="宋体" w:cs="宋体"/>
                <w:color w:val="000000"/>
                <w:kern w:val="0"/>
                <w:sz w:val="18"/>
                <w:szCs w:val="18"/>
                <w:lang w:bidi="ar"/>
              </w:rPr>
            </w:pPr>
          </w:p>
        </w:tc>
      </w:tr>
      <w:tr w14:paraId="210D6CF8">
        <w:tblPrEx>
          <w:tblCellMar>
            <w:top w:w="0" w:type="dxa"/>
            <w:left w:w="108" w:type="dxa"/>
            <w:bottom w:w="0" w:type="dxa"/>
            <w:right w:w="108" w:type="dxa"/>
          </w:tblCellMar>
        </w:tblPrEx>
        <w:trPr>
          <w:trHeight w:val="2133"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E2F9A2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19</w:t>
            </w:r>
          </w:p>
        </w:tc>
        <w:tc>
          <w:tcPr>
            <w:tcW w:w="1465" w:type="dxa"/>
            <w:tcBorders>
              <w:top w:val="single" w:color="auto" w:sz="4" w:space="0"/>
              <w:left w:val="nil"/>
              <w:bottom w:val="single" w:color="auto" w:sz="4" w:space="0"/>
              <w:right w:val="single" w:color="auto" w:sz="4" w:space="0"/>
            </w:tcBorders>
            <w:shd w:val="clear" w:color="auto" w:fill="auto"/>
            <w:vAlign w:val="center"/>
          </w:tcPr>
          <w:p w14:paraId="55CE986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视联智网平台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5E43AD2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生产车间的视频监控管理，实现工人安全帽佩戴识别、反光衣穿戴检测、人员离岗检测、设备异常行为监测等；工业园区的车辆识别、区域入侵防范，提升园区安防管理水平。</w:t>
            </w:r>
          </w:p>
        </w:tc>
        <w:tc>
          <w:tcPr>
            <w:tcW w:w="5294" w:type="dxa"/>
            <w:tcBorders>
              <w:top w:val="single" w:color="auto" w:sz="4" w:space="0"/>
              <w:left w:val="nil"/>
              <w:bottom w:val="single" w:color="auto" w:sz="4" w:space="0"/>
              <w:right w:val="single" w:color="auto" w:sz="4" w:space="0"/>
            </w:tcBorders>
            <w:shd w:val="clear" w:color="auto" w:fill="auto"/>
            <w:vAlign w:val="center"/>
          </w:tcPr>
          <w:p w14:paraId="7DBA85BF">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视联智网平台是中国电信自主研发的智能边缘计算产品，产品采用自主研发的深度学习算法，集视频接入、解析、管理、应用于一体，具有算力强大、算法丰富、稳定可靠等特点，可广泛应用智慧园区、安监生产等场景，可有效提升视频监控价值，提高安防管理效率。可根据实际需求灵活调用，轻松适配各类场景。包括：人脸抓拍比对、口罩识别、车辆识别、人员跌倒、人群聚集、快速移动、打架斗殴、人员越线、区域入侵、垃圾桶满溢、烟雾检测、火点检测、安全帽识别、反光衣识别、人员离岗、双人在岗、玩手机检测、电瓶车进入电梯、抽烟检测、打电话检测。</w:t>
            </w:r>
          </w:p>
        </w:tc>
        <w:tc>
          <w:tcPr>
            <w:tcW w:w="1467" w:type="dxa"/>
            <w:tcBorders>
              <w:top w:val="single" w:color="auto" w:sz="4" w:space="0"/>
              <w:left w:val="nil"/>
              <w:bottom w:val="single" w:color="auto" w:sz="4" w:space="0"/>
              <w:right w:val="single" w:color="auto" w:sz="4" w:space="0"/>
            </w:tcBorders>
            <w:shd w:val="clear" w:color="auto" w:fill="auto"/>
            <w:vAlign w:val="center"/>
          </w:tcPr>
          <w:p w14:paraId="5CA7F5D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0.6万元起</w:t>
            </w:r>
          </w:p>
        </w:tc>
        <w:tc>
          <w:tcPr>
            <w:tcW w:w="1542" w:type="dxa"/>
            <w:tcBorders>
              <w:top w:val="single" w:color="auto" w:sz="4" w:space="0"/>
              <w:left w:val="nil"/>
              <w:bottom w:val="single" w:color="auto" w:sz="4" w:space="0"/>
              <w:right w:val="single" w:color="auto" w:sz="4" w:space="0"/>
            </w:tcBorders>
            <w:shd w:val="clear" w:color="auto" w:fill="auto"/>
            <w:vAlign w:val="center"/>
          </w:tcPr>
          <w:p w14:paraId="595B5D12">
            <w:pPr>
              <w:jc w:val="center"/>
              <w:rPr>
                <w:rFonts w:hint="eastAsia" w:ascii="宋体" w:hAnsi="宋体" w:eastAsia="宋体" w:cs="宋体"/>
                <w:color w:val="000000"/>
                <w:kern w:val="0"/>
                <w:sz w:val="18"/>
                <w:szCs w:val="18"/>
                <w:lang w:bidi="ar"/>
              </w:rPr>
            </w:pPr>
          </w:p>
        </w:tc>
      </w:tr>
      <w:tr w14:paraId="6B7B2001">
        <w:tblPrEx>
          <w:tblCellMar>
            <w:top w:w="0" w:type="dxa"/>
            <w:left w:w="108" w:type="dxa"/>
            <w:bottom w:w="0" w:type="dxa"/>
            <w:right w:w="108" w:type="dxa"/>
          </w:tblCellMar>
        </w:tblPrEx>
        <w:trPr>
          <w:trHeight w:val="179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AC2288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w:t>
            </w:r>
          </w:p>
        </w:tc>
        <w:tc>
          <w:tcPr>
            <w:tcW w:w="1465" w:type="dxa"/>
            <w:tcBorders>
              <w:top w:val="single" w:color="auto" w:sz="4" w:space="0"/>
              <w:left w:val="nil"/>
              <w:bottom w:val="single" w:color="auto" w:sz="4" w:space="0"/>
              <w:right w:val="single" w:color="auto" w:sz="4" w:space="0"/>
            </w:tcBorders>
            <w:shd w:val="clear" w:color="auto" w:fill="auto"/>
            <w:vAlign w:val="center"/>
          </w:tcPr>
          <w:p w14:paraId="54AF7B1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星辰大模型平台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7D0CCBE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生产线上的产品质量检测，利用人脸识别、行为分析等算法判断工人操作是否规范；工业园区周界防范、车辆异常行为监测，保障园区安全，实现 AI 业务闭环管理。</w:t>
            </w:r>
          </w:p>
        </w:tc>
        <w:tc>
          <w:tcPr>
            <w:tcW w:w="5294" w:type="dxa"/>
            <w:tcBorders>
              <w:top w:val="single" w:color="auto" w:sz="4" w:space="0"/>
              <w:left w:val="nil"/>
              <w:bottom w:val="single" w:color="auto" w:sz="4" w:space="0"/>
              <w:right w:val="single" w:color="auto" w:sz="4" w:space="0"/>
            </w:tcBorders>
            <w:shd w:val="clear" w:color="auto" w:fill="auto"/>
            <w:vAlign w:val="center"/>
          </w:tcPr>
          <w:p w14:paraId="0E5E717D">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星辰大模型平台标准版是中国电信自主研发的智能边缘计算产品，集视频接入、解析、管理、应用于—体，部署灵活，操作方便，运维简单，即可实现Al 业务闭环，预置6 大类10 余种算法，用户可根据实际需求灵活调用，轻松适配各类场景，包括：人脸识别、行为分析、安全生产、车辆识别、周界防范、城市治理等。</w:t>
            </w:r>
          </w:p>
        </w:tc>
        <w:tc>
          <w:tcPr>
            <w:tcW w:w="1467" w:type="dxa"/>
            <w:tcBorders>
              <w:top w:val="single" w:color="auto" w:sz="4" w:space="0"/>
              <w:left w:val="nil"/>
              <w:bottom w:val="single" w:color="auto" w:sz="4" w:space="0"/>
              <w:right w:val="single" w:color="auto" w:sz="4" w:space="0"/>
            </w:tcBorders>
            <w:shd w:val="clear" w:color="auto" w:fill="auto"/>
            <w:vAlign w:val="center"/>
          </w:tcPr>
          <w:p w14:paraId="1EF7E75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按不同规格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2万元-15万元/个（许可）</w:t>
            </w:r>
          </w:p>
        </w:tc>
        <w:tc>
          <w:tcPr>
            <w:tcW w:w="1542" w:type="dxa"/>
            <w:tcBorders>
              <w:top w:val="single" w:color="auto" w:sz="4" w:space="0"/>
              <w:left w:val="nil"/>
              <w:bottom w:val="single" w:color="auto" w:sz="4" w:space="0"/>
              <w:right w:val="single" w:color="auto" w:sz="4" w:space="0"/>
            </w:tcBorders>
            <w:shd w:val="clear" w:color="auto" w:fill="auto"/>
            <w:vAlign w:val="center"/>
          </w:tcPr>
          <w:p w14:paraId="023DEF0F">
            <w:pPr>
              <w:jc w:val="center"/>
              <w:rPr>
                <w:rFonts w:hint="eastAsia" w:ascii="宋体" w:hAnsi="宋体" w:eastAsia="宋体" w:cs="宋体"/>
                <w:color w:val="000000"/>
                <w:kern w:val="0"/>
                <w:sz w:val="18"/>
                <w:szCs w:val="18"/>
                <w:lang w:bidi="ar"/>
              </w:rPr>
            </w:pPr>
          </w:p>
        </w:tc>
      </w:tr>
    </w:tbl>
    <w:p w14:paraId="504928A4">
      <w:pPr>
        <w:pStyle w:val="2"/>
        <w:numPr>
          <w:ilvl w:val="0"/>
          <w:numId w:val="0"/>
        </w:numPr>
        <w:rPr>
          <w:rFonts w:hint="eastAsia"/>
          <w:lang w:eastAsia="zh-CN"/>
        </w:rPr>
      </w:pPr>
    </w:p>
    <w:p w14:paraId="7AC0D3B5">
      <w:pPr>
        <w:spacing w:line="560" w:lineRule="exact"/>
        <w:rPr>
          <w:rFonts w:hint="eastAsia" w:ascii="仿宋_GB2312" w:hAnsi="仿宋_GB2312" w:eastAsia="仿宋_GB2312" w:cs="仿宋_GB2312"/>
          <w:bCs/>
          <w:sz w:val="32"/>
          <w:szCs w:val="32"/>
          <w:lang w:eastAsia="zh-CN"/>
        </w:rPr>
      </w:pPr>
    </w:p>
    <w:p w14:paraId="3419EB5E">
      <w:pPr>
        <w:pStyle w:val="2"/>
        <w:rPr>
          <w:rFonts w:hint="eastAsia" w:ascii="仿宋_GB2312" w:hAnsi="仿宋_GB2312" w:eastAsia="仿宋_GB2312" w:cs="仿宋_GB2312"/>
          <w:bCs/>
          <w:sz w:val="32"/>
          <w:szCs w:val="32"/>
          <w:lang w:eastAsia="zh-CN"/>
        </w:rPr>
      </w:pPr>
    </w:p>
    <w:p w14:paraId="5A54E82C">
      <w:pPr>
        <w:pStyle w:val="2"/>
        <w:rPr>
          <w:rFonts w:hint="eastAsia" w:ascii="仿宋_GB2312" w:hAnsi="仿宋_GB2312" w:eastAsia="仿宋_GB2312" w:cs="仿宋_GB2312"/>
          <w:bCs/>
          <w:sz w:val="32"/>
          <w:szCs w:val="32"/>
          <w:lang w:eastAsia="zh-CN"/>
        </w:rPr>
      </w:pPr>
    </w:p>
    <w:p w14:paraId="65D79860">
      <w:pPr>
        <w:pStyle w:val="2"/>
        <w:rPr>
          <w:rFonts w:hint="eastAsia" w:ascii="仿宋_GB2312" w:hAnsi="仿宋_GB2312" w:eastAsia="仿宋_GB2312" w:cs="仿宋_GB2312"/>
          <w:bCs/>
          <w:sz w:val="32"/>
          <w:szCs w:val="32"/>
          <w:lang w:eastAsia="zh-CN"/>
        </w:rPr>
      </w:pPr>
    </w:p>
    <w:p w14:paraId="0E149C1D">
      <w:pPr>
        <w:pStyle w:val="2"/>
        <w:rPr>
          <w:rFonts w:hint="eastAsia" w:ascii="仿宋_GB2312" w:hAnsi="仿宋_GB2312" w:eastAsia="仿宋_GB2312" w:cs="仿宋_GB2312"/>
          <w:bCs/>
          <w:sz w:val="32"/>
          <w:szCs w:val="32"/>
          <w:lang w:eastAsia="zh-CN"/>
        </w:rPr>
      </w:pPr>
    </w:p>
    <w:p w14:paraId="35A79662">
      <w:pPr>
        <w:pStyle w:val="2"/>
        <w:numPr>
          <w:ilvl w:val="0"/>
          <w:numId w:val="2"/>
        </w:num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联合体成员：中国联合网络通信有限公司佛山市分公司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294"/>
        <w:gridCol w:w="1467"/>
        <w:gridCol w:w="1542"/>
      </w:tblGrid>
      <w:tr w14:paraId="06B7E7F7">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940F2E8">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4BB3AF28">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47537B8E">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294" w:type="dxa"/>
            <w:tcBorders>
              <w:top w:val="single" w:color="auto" w:sz="4" w:space="0"/>
              <w:left w:val="nil"/>
              <w:bottom w:val="single" w:color="auto" w:sz="4" w:space="0"/>
              <w:right w:val="single" w:color="auto" w:sz="4" w:space="0"/>
            </w:tcBorders>
            <w:shd w:val="clear" w:color="auto" w:fill="auto"/>
            <w:vAlign w:val="center"/>
          </w:tcPr>
          <w:p w14:paraId="68B7D13F">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467" w:type="dxa"/>
            <w:tcBorders>
              <w:top w:val="single" w:color="auto" w:sz="4" w:space="0"/>
              <w:left w:val="nil"/>
              <w:bottom w:val="single" w:color="auto" w:sz="4" w:space="0"/>
              <w:right w:val="single" w:color="auto" w:sz="4" w:space="0"/>
            </w:tcBorders>
            <w:shd w:val="clear" w:color="auto" w:fill="auto"/>
            <w:vAlign w:val="center"/>
          </w:tcPr>
          <w:p w14:paraId="6EE355D8">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542" w:type="dxa"/>
            <w:tcBorders>
              <w:top w:val="single" w:color="auto" w:sz="4" w:space="0"/>
              <w:left w:val="nil"/>
              <w:bottom w:val="single" w:color="auto" w:sz="4" w:space="0"/>
              <w:right w:val="single" w:color="auto" w:sz="4" w:space="0"/>
            </w:tcBorders>
            <w:shd w:val="clear" w:color="auto" w:fill="auto"/>
            <w:vAlign w:val="center"/>
          </w:tcPr>
          <w:p w14:paraId="22613841">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25CC119D">
        <w:tblPrEx>
          <w:tblCellMar>
            <w:top w:w="0" w:type="dxa"/>
            <w:left w:w="108" w:type="dxa"/>
            <w:bottom w:w="0" w:type="dxa"/>
            <w:right w:w="108" w:type="dxa"/>
          </w:tblCellMar>
        </w:tblPrEx>
        <w:trPr>
          <w:trHeight w:val="197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84A93BE">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4012D5E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智造云</w:t>
            </w:r>
          </w:p>
        </w:tc>
        <w:tc>
          <w:tcPr>
            <w:tcW w:w="3287" w:type="dxa"/>
            <w:tcBorders>
              <w:top w:val="single" w:color="auto" w:sz="4" w:space="0"/>
              <w:left w:val="nil"/>
              <w:bottom w:val="single" w:color="auto" w:sz="4" w:space="0"/>
              <w:right w:val="single" w:color="auto" w:sz="4" w:space="0"/>
            </w:tcBorders>
            <w:shd w:val="clear" w:color="auto" w:fill="auto"/>
            <w:vAlign w:val="center"/>
          </w:tcPr>
          <w:p w14:paraId="2DA43497">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为企业提供生产制造、供应链管理以及经营管理类等的MES/WMS/PLM/EAM/SRM/CRM/ERP等Saas应用场景</w:t>
            </w:r>
          </w:p>
        </w:tc>
        <w:tc>
          <w:tcPr>
            <w:tcW w:w="5294" w:type="dxa"/>
            <w:tcBorders>
              <w:top w:val="single" w:color="auto" w:sz="4" w:space="0"/>
              <w:left w:val="nil"/>
              <w:bottom w:val="single" w:color="auto" w:sz="4" w:space="0"/>
              <w:right w:val="single" w:color="auto" w:sz="4" w:space="0"/>
            </w:tcBorders>
            <w:shd w:val="clear" w:color="auto" w:fill="auto"/>
            <w:vAlign w:val="center"/>
          </w:tcPr>
          <w:p w14:paraId="0F825781">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智造云平台，聚焦产业集群内工业制造中小企业数字化转型升级共性需求。以智造云平台为核心，构建联通工业互联网SaaS应用合作生态圈，为企业提供SaaS应用产品，将各系统生产数据数据和业务横向打通；以云+大连接为基础，赋能制造企业，实现客户生产流、数据流、业务流的汇聚价值，助力企业向智能化转型，为企业上云提供一体化解决方案。</w:t>
            </w:r>
          </w:p>
        </w:tc>
        <w:tc>
          <w:tcPr>
            <w:tcW w:w="1467" w:type="dxa"/>
            <w:tcBorders>
              <w:top w:val="single" w:color="auto" w:sz="4" w:space="0"/>
              <w:left w:val="nil"/>
              <w:bottom w:val="single" w:color="auto" w:sz="4" w:space="0"/>
              <w:right w:val="single" w:color="auto" w:sz="4" w:space="0"/>
            </w:tcBorders>
            <w:shd w:val="clear" w:color="auto" w:fill="auto"/>
            <w:vAlign w:val="center"/>
          </w:tcPr>
          <w:p w14:paraId="1663B0C1">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2万元-200万元，具体结合云化部署或私有化部署，同时核算实施人天进行计算，2000元/人天。公有按需收取年费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09809B22">
            <w:pPr>
              <w:widowControl/>
              <w:jc w:val="center"/>
              <w:textAlignment w:val="center"/>
              <w:rPr>
                <w:rFonts w:hint="eastAsia" w:cs="仿宋" w:asciiTheme="majorEastAsia" w:hAnsiTheme="majorEastAsia" w:eastAsiaTheme="majorEastAsia"/>
                <w:color w:val="000000"/>
                <w:kern w:val="0"/>
                <w:sz w:val="18"/>
                <w:szCs w:val="18"/>
                <w:lang w:eastAsia="zh-CN" w:bidi="ar"/>
              </w:rPr>
            </w:pPr>
            <w:r>
              <w:rPr>
                <w:rFonts w:hint="eastAsia" w:cs="仿宋" w:asciiTheme="majorEastAsia" w:hAnsiTheme="majorEastAsia" w:eastAsiaTheme="majorEastAsia"/>
                <w:color w:val="000000"/>
                <w:kern w:val="0"/>
                <w:sz w:val="18"/>
                <w:szCs w:val="18"/>
                <w:lang w:val="en-US" w:eastAsia="zh-CN" w:bidi="ar"/>
              </w:rPr>
              <w:t>修订</w:t>
            </w:r>
          </w:p>
        </w:tc>
      </w:tr>
      <w:tr w14:paraId="3D6DB741">
        <w:tblPrEx>
          <w:tblCellMar>
            <w:top w:w="0" w:type="dxa"/>
            <w:left w:w="108" w:type="dxa"/>
            <w:bottom w:w="0" w:type="dxa"/>
            <w:right w:w="108" w:type="dxa"/>
          </w:tblCellMar>
        </w:tblPrEx>
        <w:trPr>
          <w:trHeight w:val="126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0CC7899">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5F3B40C6">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智慧仓储产品</w:t>
            </w:r>
          </w:p>
        </w:tc>
        <w:tc>
          <w:tcPr>
            <w:tcW w:w="3287" w:type="dxa"/>
            <w:tcBorders>
              <w:top w:val="single" w:color="auto" w:sz="4" w:space="0"/>
              <w:left w:val="nil"/>
              <w:bottom w:val="single" w:color="auto" w:sz="4" w:space="0"/>
              <w:right w:val="single" w:color="auto" w:sz="4" w:space="0"/>
            </w:tcBorders>
            <w:shd w:val="clear" w:color="auto" w:fill="auto"/>
            <w:vAlign w:val="center"/>
          </w:tcPr>
          <w:p w14:paraId="7F30D8CC">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面向拥有中大型仓库客户的智慧仓储物流管理系统</w:t>
            </w:r>
          </w:p>
        </w:tc>
        <w:tc>
          <w:tcPr>
            <w:tcW w:w="5294" w:type="dxa"/>
            <w:tcBorders>
              <w:top w:val="single" w:color="auto" w:sz="4" w:space="0"/>
              <w:left w:val="nil"/>
              <w:bottom w:val="single" w:color="auto" w:sz="4" w:space="0"/>
              <w:right w:val="single" w:color="auto" w:sz="4" w:space="0"/>
            </w:tcBorders>
            <w:shd w:val="clear" w:color="auto" w:fill="auto"/>
            <w:vAlign w:val="center"/>
          </w:tcPr>
          <w:p w14:paraId="0FFA0765">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5G+AGV搬运服务、WMS仓储管理服务、TMS物流运输服务、5G+融合定位服务</w:t>
            </w:r>
          </w:p>
        </w:tc>
        <w:tc>
          <w:tcPr>
            <w:tcW w:w="1467" w:type="dxa"/>
            <w:tcBorders>
              <w:top w:val="single" w:color="auto" w:sz="4" w:space="0"/>
              <w:left w:val="nil"/>
              <w:bottom w:val="single" w:color="auto" w:sz="4" w:space="0"/>
              <w:right w:val="single" w:color="auto" w:sz="4" w:space="0"/>
            </w:tcBorders>
            <w:shd w:val="clear" w:color="auto" w:fill="auto"/>
            <w:vAlign w:val="center"/>
          </w:tcPr>
          <w:p w14:paraId="05FA55C8">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价格：私有10万元-100万元；公有按需收取年费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597273BB">
            <w:pPr>
              <w:widowControl/>
              <w:jc w:val="center"/>
              <w:rPr>
                <w:rFonts w:hint="eastAsia" w:cs="宋体" w:asciiTheme="majorEastAsia" w:hAnsiTheme="majorEastAsia" w:eastAsiaTheme="majorEastAsia"/>
                <w:color w:val="000000"/>
                <w:kern w:val="0"/>
                <w:sz w:val="18"/>
                <w:szCs w:val="18"/>
              </w:rPr>
            </w:pPr>
            <w:r>
              <w:rPr>
                <w:rFonts w:hint="eastAsia" w:asciiTheme="majorEastAsia" w:hAnsiTheme="majorEastAsia" w:eastAsiaTheme="majorEastAsia"/>
                <w:color w:val="000000"/>
                <w:sz w:val="18"/>
                <w:szCs w:val="18"/>
              </w:rPr>
              <w:t>新增</w:t>
            </w:r>
          </w:p>
          <w:p w14:paraId="6FB993F3">
            <w:pPr>
              <w:widowControl/>
              <w:jc w:val="center"/>
              <w:textAlignment w:val="center"/>
              <w:rPr>
                <w:rFonts w:hint="eastAsia" w:cs="仿宋" w:asciiTheme="majorEastAsia" w:hAnsiTheme="majorEastAsia" w:eastAsiaTheme="majorEastAsia"/>
                <w:color w:val="000000"/>
                <w:kern w:val="0"/>
                <w:sz w:val="18"/>
                <w:szCs w:val="18"/>
                <w:lang w:bidi="ar"/>
              </w:rPr>
            </w:pPr>
          </w:p>
        </w:tc>
      </w:tr>
      <w:tr w14:paraId="13BDA691">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51C1AB2">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3</w:t>
            </w:r>
          </w:p>
        </w:tc>
        <w:tc>
          <w:tcPr>
            <w:tcW w:w="1465" w:type="dxa"/>
            <w:tcBorders>
              <w:top w:val="single" w:color="auto" w:sz="4" w:space="0"/>
              <w:left w:val="nil"/>
              <w:bottom w:val="single" w:color="auto" w:sz="4" w:space="0"/>
              <w:right w:val="single" w:color="auto" w:sz="4" w:space="0"/>
            </w:tcBorders>
            <w:shd w:val="clear" w:color="auto" w:fill="auto"/>
            <w:vAlign w:val="center"/>
          </w:tcPr>
          <w:p w14:paraId="1238EF97">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设备服务运营平台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2D4C2DED">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面向中小企业等智能设备管理系统</w:t>
            </w:r>
          </w:p>
        </w:tc>
        <w:tc>
          <w:tcPr>
            <w:tcW w:w="5294" w:type="dxa"/>
            <w:tcBorders>
              <w:top w:val="single" w:color="auto" w:sz="4" w:space="0"/>
              <w:left w:val="nil"/>
              <w:bottom w:val="single" w:color="auto" w:sz="4" w:space="0"/>
              <w:right w:val="single" w:color="auto" w:sz="4" w:space="0"/>
            </w:tcBorders>
            <w:shd w:val="clear" w:color="auto" w:fill="auto"/>
            <w:vAlign w:val="center"/>
          </w:tcPr>
          <w:p w14:paraId="5E8AAE2B">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设备管理服务、基于物联技术的设备安全服务、设备AI质检服务、设备数据采集与分析服务、固定资产管理服务、智慧仓储管理服务、沃智盒组网服务、设备租赁服务</w:t>
            </w:r>
          </w:p>
        </w:tc>
        <w:tc>
          <w:tcPr>
            <w:tcW w:w="1467" w:type="dxa"/>
            <w:tcBorders>
              <w:top w:val="single" w:color="auto" w:sz="4" w:space="0"/>
              <w:left w:val="nil"/>
              <w:bottom w:val="single" w:color="auto" w:sz="4" w:space="0"/>
              <w:right w:val="single" w:color="auto" w:sz="4" w:space="0"/>
            </w:tcBorders>
            <w:shd w:val="clear" w:color="auto" w:fill="auto"/>
            <w:vAlign w:val="center"/>
          </w:tcPr>
          <w:p w14:paraId="094895FE">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价格：私有5万元-100万元；公有按需收取年费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091DDB4B">
            <w:pPr>
              <w:widowControl/>
              <w:jc w:val="center"/>
              <w:rPr>
                <w:rFonts w:hint="eastAsia" w:cs="宋体" w:asciiTheme="majorEastAsia" w:hAnsiTheme="majorEastAsia" w:eastAsiaTheme="majorEastAsia"/>
                <w:color w:val="000000"/>
                <w:kern w:val="0"/>
                <w:sz w:val="18"/>
                <w:szCs w:val="18"/>
              </w:rPr>
            </w:pPr>
            <w:r>
              <w:rPr>
                <w:rFonts w:hint="eastAsia" w:asciiTheme="majorEastAsia" w:hAnsiTheme="majorEastAsia" w:eastAsiaTheme="majorEastAsia"/>
                <w:color w:val="000000"/>
                <w:sz w:val="18"/>
                <w:szCs w:val="18"/>
              </w:rPr>
              <w:t>新增</w:t>
            </w:r>
          </w:p>
          <w:p w14:paraId="40AEFA1B">
            <w:pPr>
              <w:widowControl/>
              <w:jc w:val="center"/>
              <w:textAlignment w:val="center"/>
              <w:rPr>
                <w:rFonts w:hint="eastAsia" w:cs="仿宋" w:asciiTheme="majorEastAsia" w:hAnsiTheme="majorEastAsia" w:eastAsiaTheme="majorEastAsia"/>
                <w:color w:val="000000"/>
                <w:kern w:val="0"/>
                <w:sz w:val="18"/>
                <w:szCs w:val="18"/>
                <w:lang w:bidi="ar"/>
              </w:rPr>
            </w:pPr>
          </w:p>
        </w:tc>
      </w:tr>
      <w:tr w14:paraId="1D239D21">
        <w:tblPrEx>
          <w:tblCellMar>
            <w:top w:w="0" w:type="dxa"/>
            <w:left w:w="108" w:type="dxa"/>
            <w:bottom w:w="0" w:type="dxa"/>
            <w:right w:w="108" w:type="dxa"/>
          </w:tblCellMar>
        </w:tblPrEx>
        <w:trPr>
          <w:trHeight w:val="1466"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DABCA76">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4</w:t>
            </w:r>
          </w:p>
        </w:tc>
        <w:tc>
          <w:tcPr>
            <w:tcW w:w="1465" w:type="dxa"/>
            <w:tcBorders>
              <w:top w:val="single" w:color="auto" w:sz="4" w:space="0"/>
              <w:left w:val="nil"/>
              <w:bottom w:val="single" w:color="auto" w:sz="4" w:space="0"/>
              <w:right w:val="single" w:color="auto" w:sz="4" w:space="0"/>
            </w:tcBorders>
            <w:shd w:val="clear" w:color="auto" w:fill="auto"/>
            <w:vAlign w:val="center"/>
          </w:tcPr>
          <w:p w14:paraId="7282FD2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天穹多云管理平台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263613B0">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向混合云客户提供统一管理平台</w:t>
            </w:r>
          </w:p>
        </w:tc>
        <w:tc>
          <w:tcPr>
            <w:tcW w:w="5294" w:type="dxa"/>
            <w:tcBorders>
              <w:top w:val="single" w:color="auto" w:sz="4" w:space="0"/>
              <w:left w:val="nil"/>
              <w:bottom w:val="single" w:color="auto" w:sz="4" w:space="0"/>
              <w:right w:val="single" w:color="auto" w:sz="4" w:space="0"/>
            </w:tcBorders>
            <w:shd w:val="clear" w:color="auto" w:fill="auto"/>
            <w:vAlign w:val="center"/>
          </w:tcPr>
          <w:p w14:paraId="039E170A">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云网管理、多云纳管、云网融合、智能监控、智能运营、数据备份与系统容灾</w:t>
            </w:r>
          </w:p>
        </w:tc>
        <w:tc>
          <w:tcPr>
            <w:tcW w:w="1467" w:type="dxa"/>
            <w:tcBorders>
              <w:top w:val="single" w:color="auto" w:sz="4" w:space="0"/>
              <w:left w:val="nil"/>
              <w:bottom w:val="single" w:color="auto" w:sz="4" w:space="0"/>
              <w:right w:val="single" w:color="auto" w:sz="4" w:space="0"/>
            </w:tcBorders>
            <w:shd w:val="clear" w:color="auto" w:fill="auto"/>
            <w:vAlign w:val="center"/>
          </w:tcPr>
          <w:p w14:paraId="62E694C6">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价格：私有10万元-50万元；公有按需收取年费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42E66E55">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w:t>
            </w:r>
          </w:p>
        </w:tc>
      </w:tr>
      <w:tr w14:paraId="40B06EA9">
        <w:tblPrEx>
          <w:tblCellMar>
            <w:top w:w="0" w:type="dxa"/>
            <w:left w:w="108" w:type="dxa"/>
            <w:bottom w:w="0" w:type="dxa"/>
            <w:right w:w="108" w:type="dxa"/>
          </w:tblCellMar>
        </w:tblPrEx>
        <w:trPr>
          <w:trHeight w:val="2468"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A4FC431">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5</w:t>
            </w:r>
          </w:p>
        </w:tc>
        <w:tc>
          <w:tcPr>
            <w:tcW w:w="1465" w:type="dxa"/>
            <w:tcBorders>
              <w:top w:val="single" w:color="auto" w:sz="4" w:space="0"/>
              <w:left w:val="nil"/>
              <w:bottom w:val="single" w:color="auto" w:sz="4" w:space="0"/>
              <w:right w:val="single" w:color="auto" w:sz="4" w:space="0"/>
            </w:tcBorders>
            <w:shd w:val="clear" w:color="auto" w:fill="auto"/>
            <w:vAlign w:val="center"/>
          </w:tcPr>
          <w:p w14:paraId="61267765">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AI智能视觉平台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1BBF579A">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通过人工智能技术，有效完成人员合规作业和安全风险预防的实时监管</w:t>
            </w:r>
          </w:p>
        </w:tc>
        <w:tc>
          <w:tcPr>
            <w:tcW w:w="5294" w:type="dxa"/>
            <w:tcBorders>
              <w:top w:val="single" w:color="auto" w:sz="4" w:space="0"/>
              <w:left w:val="nil"/>
              <w:bottom w:val="single" w:color="auto" w:sz="4" w:space="0"/>
              <w:right w:val="single" w:color="auto" w:sz="4" w:space="0"/>
            </w:tcBorders>
            <w:shd w:val="clear" w:color="auto" w:fill="auto"/>
            <w:vAlign w:val="center"/>
          </w:tcPr>
          <w:p w14:paraId="169076BB">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为企业提供一个集成化的解决方案，通过实时分析摄像头画面，叠加智能 AI 模型进行AI工业质检、动作合规检测、安防标准算法等智能分析。平台旨在提供智能化的告警和决策支持，以辅助行业客户进行安全、管理和监控任务。它可以应用于各种领域，如安防监控、交通管理、工业生产等，以提供更高效、更智能的监控和管理能力。</w:t>
            </w:r>
          </w:p>
        </w:tc>
        <w:tc>
          <w:tcPr>
            <w:tcW w:w="1467" w:type="dxa"/>
            <w:tcBorders>
              <w:top w:val="single" w:color="auto" w:sz="4" w:space="0"/>
              <w:left w:val="nil"/>
              <w:bottom w:val="single" w:color="auto" w:sz="4" w:space="0"/>
              <w:right w:val="single" w:color="auto" w:sz="4" w:space="0"/>
            </w:tcBorders>
            <w:shd w:val="clear" w:color="auto" w:fill="auto"/>
            <w:vAlign w:val="center"/>
          </w:tcPr>
          <w:p w14:paraId="3F2797DC">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价格：30万元-100万元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6F14B983">
            <w:pPr>
              <w:widowControl/>
              <w:jc w:val="center"/>
              <w:rPr>
                <w:rFonts w:hint="eastAsia" w:cs="宋体" w:asciiTheme="majorEastAsia" w:hAnsiTheme="majorEastAsia" w:eastAsiaTheme="majorEastAsia"/>
                <w:color w:val="000000"/>
                <w:kern w:val="0"/>
                <w:sz w:val="18"/>
                <w:szCs w:val="18"/>
              </w:rPr>
            </w:pPr>
            <w:r>
              <w:rPr>
                <w:rFonts w:hint="eastAsia" w:asciiTheme="majorEastAsia" w:hAnsiTheme="majorEastAsia" w:eastAsiaTheme="majorEastAsia"/>
                <w:color w:val="000000"/>
                <w:sz w:val="18"/>
                <w:szCs w:val="18"/>
              </w:rPr>
              <w:t>新增</w:t>
            </w:r>
          </w:p>
          <w:p w14:paraId="6CF9A80A">
            <w:pPr>
              <w:widowControl/>
              <w:jc w:val="center"/>
              <w:textAlignment w:val="center"/>
              <w:rPr>
                <w:rFonts w:hint="eastAsia" w:cs="仿宋" w:asciiTheme="majorEastAsia" w:hAnsiTheme="majorEastAsia" w:eastAsiaTheme="majorEastAsia"/>
                <w:color w:val="000000"/>
                <w:kern w:val="0"/>
                <w:sz w:val="18"/>
                <w:szCs w:val="18"/>
                <w:lang w:bidi="ar"/>
              </w:rPr>
            </w:pPr>
          </w:p>
        </w:tc>
      </w:tr>
      <w:tr w14:paraId="49D825F4">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B9219F1">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6</w:t>
            </w:r>
          </w:p>
        </w:tc>
        <w:tc>
          <w:tcPr>
            <w:tcW w:w="1465" w:type="dxa"/>
            <w:tcBorders>
              <w:top w:val="single" w:color="auto" w:sz="4" w:space="0"/>
              <w:left w:val="nil"/>
              <w:bottom w:val="single" w:color="auto" w:sz="4" w:space="0"/>
              <w:right w:val="single" w:color="auto" w:sz="4" w:space="0"/>
            </w:tcBorders>
            <w:shd w:val="clear" w:color="auto" w:fill="auto"/>
            <w:vAlign w:val="center"/>
          </w:tcPr>
          <w:p w14:paraId="3EFA1681">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智慧监控平台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1B3E388B">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基于5G云网能力打造视频智联平台，为工业行业客户、企业提供高效、可控、易用的一站式视频服务</w:t>
            </w:r>
          </w:p>
        </w:tc>
        <w:tc>
          <w:tcPr>
            <w:tcW w:w="5294" w:type="dxa"/>
            <w:tcBorders>
              <w:top w:val="single" w:color="auto" w:sz="4" w:space="0"/>
              <w:left w:val="nil"/>
              <w:bottom w:val="single" w:color="auto" w:sz="4" w:space="0"/>
              <w:right w:val="single" w:color="auto" w:sz="4" w:space="0"/>
            </w:tcBorders>
            <w:shd w:val="clear" w:color="auto" w:fill="auto"/>
            <w:vAlign w:val="center"/>
          </w:tcPr>
          <w:p w14:paraId="3D0BF2A1">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视频监控：具备视频接入、视频编码、视频汇聚、视频存储、视频AI、视频安全态势感知、驾驶舱、手机客户端功能；</w:t>
            </w:r>
          </w:p>
        </w:tc>
        <w:tc>
          <w:tcPr>
            <w:tcW w:w="1467" w:type="dxa"/>
            <w:tcBorders>
              <w:top w:val="single" w:color="auto" w:sz="4" w:space="0"/>
              <w:left w:val="nil"/>
              <w:bottom w:val="single" w:color="auto" w:sz="4" w:space="0"/>
              <w:right w:val="single" w:color="auto" w:sz="4" w:space="0"/>
            </w:tcBorders>
            <w:shd w:val="clear" w:color="auto" w:fill="auto"/>
            <w:vAlign w:val="center"/>
          </w:tcPr>
          <w:p w14:paraId="0E67E4EE">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价格：私有10万元-100万元；公有按需收取年费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42C63B27">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w:t>
            </w:r>
          </w:p>
        </w:tc>
      </w:tr>
      <w:tr w14:paraId="7ABD6F7F">
        <w:tblPrEx>
          <w:tblCellMar>
            <w:top w:w="0" w:type="dxa"/>
            <w:left w:w="108" w:type="dxa"/>
            <w:bottom w:w="0" w:type="dxa"/>
            <w:right w:w="108" w:type="dxa"/>
          </w:tblCellMar>
        </w:tblPrEx>
        <w:trPr>
          <w:trHeight w:val="378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434D2DE">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7</w:t>
            </w:r>
          </w:p>
        </w:tc>
        <w:tc>
          <w:tcPr>
            <w:tcW w:w="1465" w:type="dxa"/>
            <w:tcBorders>
              <w:top w:val="single" w:color="auto" w:sz="4" w:space="0"/>
              <w:left w:val="nil"/>
              <w:bottom w:val="single" w:color="auto" w:sz="4" w:space="0"/>
              <w:right w:val="single" w:color="auto" w:sz="4" w:space="0"/>
            </w:tcBorders>
            <w:shd w:val="clear" w:color="auto" w:fill="auto"/>
            <w:vAlign w:val="center"/>
          </w:tcPr>
          <w:p w14:paraId="798A3E3A">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DPAAS数据中台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47821E06">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全价值链环节数据互通,数据辅助决策，实现精细化运营</w:t>
            </w:r>
          </w:p>
        </w:tc>
        <w:tc>
          <w:tcPr>
            <w:tcW w:w="5294" w:type="dxa"/>
            <w:tcBorders>
              <w:top w:val="single" w:color="auto" w:sz="4" w:space="0"/>
              <w:left w:val="nil"/>
              <w:bottom w:val="single" w:color="auto" w:sz="4" w:space="0"/>
              <w:right w:val="single" w:color="auto" w:sz="4" w:space="0"/>
            </w:tcBorders>
            <w:shd w:val="clear" w:color="auto" w:fill="auto"/>
            <w:vAlign w:val="center"/>
          </w:tcPr>
          <w:p w14:paraId="65C695D5">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提供数据中台底座及可视化报表/BI、数据总线、数字孪生、数据仓库/数据湖/数据资产、产品全生命周期追溯等标准功能模块或定制化功能，帮助企业打通研发设计、生产制造、销售与服务等全价值链协同。</w:t>
            </w:r>
          </w:p>
        </w:tc>
        <w:tc>
          <w:tcPr>
            <w:tcW w:w="1467" w:type="dxa"/>
            <w:tcBorders>
              <w:top w:val="single" w:color="auto" w:sz="4" w:space="0"/>
              <w:left w:val="nil"/>
              <w:bottom w:val="single" w:color="auto" w:sz="4" w:space="0"/>
              <w:right w:val="single" w:color="auto" w:sz="4" w:space="0"/>
            </w:tcBorders>
            <w:shd w:val="clear" w:color="auto" w:fill="auto"/>
            <w:vAlign w:val="center"/>
          </w:tcPr>
          <w:p w14:paraId="0E6EFB6D">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10万元-300万元1.大数据平台底座：20万元/套</w:t>
            </w:r>
          </w:p>
          <w:p w14:paraId="52B03F6A">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2.后台管理：10万元/套</w:t>
            </w:r>
          </w:p>
          <w:p w14:paraId="4E7DB5E6">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3.BI报表平台：基本版10万元/套，标准版20万元/套，旗舰版54万元/套</w:t>
            </w:r>
          </w:p>
          <w:p w14:paraId="47B82414">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4.数据服务：基本版8万元/套，标准版16万元/套，旗舰版24万元/套</w:t>
            </w:r>
          </w:p>
          <w:p w14:paraId="7E4CDFD7">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5.其他功能、定制化需求、施工费用按需定制，3000元-4000元/人天。</w:t>
            </w:r>
          </w:p>
        </w:tc>
        <w:tc>
          <w:tcPr>
            <w:tcW w:w="1542" w:type="dxa"/>
            <w:tcBorders>
              <w:top w:val="single" w:color="auto" w:sz="4" w:space="0"/>
              <w:left w:val="nil"/>
              <w:bottom w:val="single" w:color="auto" w:sz="4" w:space="0"/>
              <w:right w:val="single" w:color="auto" w:sz="4" w:space="0"/>
            </w:tcBorders>
            <w:shd w:val="clear" w:color="auto" w:fill="auto"/>
            <w:vAlign w:val="center"/>
          </w:tcPr>
          <w:p w14:paraId="66342D5E">
            <w:pPr>
              <w:widowControl/>
              <w:jc w:val="center"/>
              <w:textAlignment w:val="center"/>
              <w:rPr>
                <w:rFonts w:hint="eastAsia" w:cs="仿宋" w:asciiTheme="majorEastAsia" w:hAnsiTheme="majorEastAsia" w:eastAsiaTheme="majorEastAsia"/>
                <w:color w:val="000000"/>
                <w:kern w:val="0"/>
                <w:sz w:val="18"/>
                <w:szCs w:val="18"/>
                <w:lang w:eastAsia="zh-CN" w:bidi="ar"/>
              </w:rPr>
            </w:pPr>
            <w:r>
              <w:rPr>
                <w:rFonts w:hint="eastAsia" w:cs="仿宋" w:asciiTheme="majorEastAsia" w:hAnsiTheme="majorEastAsia" w:eastAsiaTheme="majorEastAsia"/>
                <w:color w:val="000000"/>
                <w:kern w:val="0"/>
                <w:sz w:val="18"/>
                <w:szCs w:val="18"/>
                <w:lang w:val="en-US" w:eastAsia="zh-CN" w:bidi="ar"/>
              </w:rPr>
              <w:t>修订</w:t>
            </w:r>
          </w:p>
        </w:tc>
      </w:tr>
      <w:tr w14:paraId="0DF66FA3">
        <w:tblPrEx>
          <w:tblCellMar>
            <w:top w:w="0" w:type="dxa"/>
            <w:left w:w="108" w:type="dxa"/>
            <w:bottom w:w="0" w:type="dxa"/>
            <w:right w:w="108" w:type="dxa"/>
          </w:tblCellMar>
        </w:tblPrEx>
        <w:trPr>
          <w:trHeight w:val="1967"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06B611C">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8</w:t>
            </w:r>
          </w:p>
        </w:tc>
        <w:tc>
          <w:tcPr>
            <w:tcW w:w="1465" w:type="dxa"/>
            <w:tcBorders>
              <w:top w:val="single" w:color="auto" w:sz="4" w:space="0"/>
              <w:left w:val="nil"/>
              <w:bottom w:val="single" w:color="auto" w:sz="4" w:space="0"/>
              <w:right w:val="single" w:color="auto" w:sz="4" w:space="0"/>
            </w:tcBorders>
            <w:shd w:val="clear" w:color="auto" w:fill="auto"/>
            <w:vAlign w:val="center"/>
          </w:tcPr>
          <w:p w14:paraId="42794052">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天玑安全平台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40A558C4">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多功能全面安全防护管理平台</w:t>
            </w:r>
          </w:p>
        </w:tc>
        <w:tc>
          <w:tcPr>
            <w:tcW w:w="5294" w:type="dxa"/>
            <w:tcBorders>
              <w:top w:val="single" w:color="auto" w:sz="4" w:space="0"/>
              <w:left w:val="nil"/>
              <w:bottom w:val="single" w:color="auto" w:sz="4" w:space="0"/>
              <w:right w:val="single" w:color="auto" w:sz="4" w:space="0"/>
            </w:tcBorders>
            <w:shd w:val="clear" w:color="auto" w:fill="auto"/>
            <w:vAlign w:val="center"/>
          </w:tcPr>
          <w:p w14:paraId="224B1BEA">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线上等保、密评、安全态势感知、安全产品纳管、安全运维等一站式服务</w:t>
            </w:r>
          </w:p>
        </w:tc>
        <w:tc>
          <w:tcPr>
            <w:tcW w:w="1467" w:type="dxa"/>
            <w:tcBorders>
              <w:top w:val="single" w:color="auto" w:sz="4" w:space="0"/>
              <w:left w:val="nil"/>
              <w:bottom w:val="single" w:color="auto" w:sz="4" w:space="0"/>
              <w:right w:val="single" w:color="auto" w:sz="4" w:space="0"/>
            </w:tcBorders>
            <w:shd w:val="clear" w:color="auto" w:fill="auto"/>
            <w:vAlign w:val="center"/>
          </w:tcPr>
          <w:p w14:paraId="367AA924">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价格：私有5万元-50万元；公有按需收取年费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1AB78859">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w:t>
            </w:r>
          </w:p>
        </w:tc>
      </w:tr>
      <w:tr w14:paraId="1A02AD91">
        <w:tblPrEx>
          <w:tblCellMar>
            <w:top w:w="0" w:type="dxa"/>
            <w:left w:w="108" w:type="dxa"/>
            <w:bottom w:w="0" w:type="dxa"/>
            <w:right w:w="108" w:type="dxa"/>
          </w:tblCellMar>
        </w:tblPrEx>
        <w:trPr>
          <w:trHeight w:val="119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225879F">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9</w:t>
            </w:r>
          </w:p>
        </w:tc>
        <w:tc>
          <w:tcPr>
            <w:tcW w:w="1465" w:type="dxa"/>
            <w:tcBorders>
              <w:top w:val="single" w:color="auto" w:sz="4" w:space="0"/>
              <w:left w:val="nil"/>
              <w:bottom w:val="single" w:color="auto" w:sz="4" w:space="0"/>
              <w:right w:val="single" w:color="auto" w:sz="4" w:space="0"/>
            </w:tcBorders>
            <w:shd w:val="clear" w:color="auto" w:fill="auto"/>
            <w:vAlign w:val="center"/>
          </w:tcPr>
          <w:p w14:paraId="34D0BC9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联通专线无忧</w:t>
            </w:r>
          </w:p>
        </w:tc>
        <w:tc>
          <w:tcPr>
            <w:tcW w:w="3287" w:type="dxa"/>
            <w:tcBorders>
              <w:top w:val="single" w:color="auto" w:sz="4" w:space="0"/>
              <w:left w:val="nil"/>
              <w:bottom w:val="single" w:color="auto" w:sz="4" w:space="0"/>
              <w:right w:val="single" w:color="auto" w:sz="4" w:space="0"/>
            </w:tcBorders>
            <w:shd w:val="clear" w:color="auto" w:fill="auto"/>
            <w:vAlign w:val="center"/>
          </w:tcPr>
          <w:p w14:paraId="46DF16C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边界安全防护</w:t>
            </w:r>
          </w:p>
        </w:tc>
        <w:tc>
          <w:tcPr>
            <w:tcW w:w="5294" w:type="dxa"/>
            <w:tcBorders>
              <w:top w:val="single" w:color="auto" w:sz="4" w:space="0"/>
              <w:left w:val="nil"/>
              <w:bottom w:val="single" w:color="auto" w:sz="4" w:space="0"/>
              <w:right w:val="single" w:color="auto" w:sz="4" w:space="0"/>
            </w:tcBorders>
            <w:shd w:val="clear" w:color="auto" w:fill="auto"/>
            <w:vAlign w:val="center"/>
          </w:tcPr>
          <w:p w14:paraId="77791BFD">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等保二级、三级要求的防火墙、入侵防护、防病毒、WEB 应用防护、上网行为管理等能力、云端安全服务</w:t>
            </w:r>
          </w:p>
        </w:tc>
        <w:tc>
          <w:tcPr>
            <w:tcW w:w="1467" w:type="dxa"/>
            <w:tcBorders>
              <w:top w:val="single" w:color="auto" w:sz="4" w:space="0"/>
              <w:left w:val="nil"/>
              <w:bottom w:val="single" w:color="auto" w:sz="4" w:space="0"/>
              <w:right w:val="single" w:color="auto" w:sz="4" w:space="0"/>
            </w:tcBorders>
            <w:shd w:val="clear" w:color="auto" w:fill="auto"/>
            <w:vAlign w:val="center"/>
          </w:tcPr>
          <w:p w14:paraId="7C33C15A">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价格：5万元-30万元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688D910E">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w:t>
            </w:r>
          </w:p>
        </w:tc>
      </w:tr>
      <w:tr w14:paraId="1AC73639">
        <w:tblPrEx>
          <w:tblCellMar>
            <w:top w:w="0" w:type="dxa"/>
            <w:left w:w="108" w:type="dxa"/>
            <w:bottom w:w="0" w:type="dxa"/>
            <w:right w:w="108" w:type="dxa"/>
          </w:tblCellMar>
        </w:tblPrEx>
        <w:trPr>
          <w:trHeight w:val="101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3C9413B">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10</w:t>
            </w:r>
          </w:p>
        </w:tc>
        <w:tc>
          <w:tcPr>
            <w:tcW w:w="1465" w:type="dxa"/>
            <w:tcBorders>
              <w:top w:val="single" w:color="auto" w:sz="4" w:space="0"/>
              <w:left w:val="nil"/>
              <w:bottom w:val="single" w:color="auto" w:sz="4" w:space="0"/>
              <w:right w:val="single" w:color="auto" w:sz="4" w:space="0"/>
            </w:tcBorders>
            <w:shd w:val="clear" w:color="auto" w:fill="auto"/>
            <w:vAlign w:val="center"/>
          </w:tcPr>
          <w:p w14:paraId="0AD85F0F">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联通工业PON</w:t>
            </w:r>
          </w:p>
        </w:tc>
        <w:tc>
          <w:tcPr>
            <w:tcW w:w="3287" w:type="dxa"/>
            <w:tcBorders>
              <w:top w:val="single" w:color="auto" w:sz="4" w:space="0"/>
              <w:left w:val="nil"/>
              <w:bottom w:val="single" w:color="auto" w:sz="4" w:space="0"/>
              <w:right w:val="single" w:color="auto" w:sz="4" w:space="0"/>
            </w:tcBorders>
            <w:shd w:val="clear" w:color="auto" w:fill="auto"/>
            <w:vAlign w:val="center"/>
          </w:tcPr>
          <w:p w14:paraId="29C38836">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生产控制、信息采集、移动办公、厂区视频监控等网络应用场景。</w:t>
            </w:r>
          </w:p>
        </w:tc>
        <w:tc>
          <w:tcPr>
            <w:tcW w:w="5294" w:type="dxa"/>
            <w:tcBorders>
              <w:top w:val="single" w:color="auto" w:sz="4" w:space="0"/>
              <w:left w:val="nil"/>
              <w:bottom w:val="single" w:color="auto" w:sz="4" w:space="0"/>
              <w:right w:val="single" w:color="auto" w:sz="4" w:space="0"/>
            </w:tcBorders>
            <w:shd w:val="clear" w:color="auto" w:fill="auto"/>
            <w:vAlign w:val="center"/>
          </w:tcPr>
          <w:p w14:paraId="4D4D3737">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满足企业低时延、多联接、无缝漫游，内外网隔离的安全上网需求，有效保障多用户并发的生产经营场景接入体验，并提供完善的网络管理平台，提升企业内部生产服务效率。</w:t>
            </w:r>
          </w:p>
        </w:tc>
        <w:tc>
          <w:tcPr>
            <w:tcW w:w="1467" w:type="dxa"/>
            <w:tcBorders>
              <w:top w:val="single" w:color="auto" w:sz="4" w:space="0"/>
              <w:left w:val="nil"/>
              <w:bottom w:val="single" w:color="auto" w:sz="4" w:space="0"/>
              <w:right w:val="single" w:color="auto" w:sz="4" w:space="0"/>
            </w:tcBorders>
            <w:shd w:val="clear" w:color="auto" w:fill="auto"/>
            <w:vAlign w:val="center"/>
          </w:tcPr>
          <w:p w14:paraId="264C0A48">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价格：2万元-50万元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4E3322B4">
            <w:pPr>
              <w:widowControl/>
              <w:jc w:val="center"/>
              <w:textAlignment w:val="center"/>
              <w:rPr>
                <w:rFonts w:hint="eastAsia" w:cs="仿宋" w:asciiTheme="majorEastAsia" w:hAnsiTheme="majorEastAsia" w:eastAsiaTheme="majorEastAsia"/>
                <w:color w:val="000000"/>
                <w:kern w:val="0"/>
                <w:sz w:val="18"/>
                <w:szCs w:val="18"/>
                <w:lang w:eastAsia="zh-CN" w:bidi="ar"/>
              </w:rPr>
            </w:pPr>
            <w:r>
              <w:rPr>
                <w:rFonts w:hint="eastAsia" w:cs="仿宋" w:asciiTheme="majorEastAsia" w:hAnsiTheme="majorEastAsia" w:eastAsiaTheme="majorEastAsia"/>
                <w:color w:val="000000"/>
                <w:kern w:val="0"/>
                <w:sz w:val="18"/>
                <w:szCs w:val="18"/>
                <w:lang w:val="en-US" w:eastAsia="zh-CN" w:bidi="ar"/>
              </w:rPr>
              <w:t>修订</w:t>
            </w:r>
          </w:p>
        </w:tc>
      </w:tr>
      <w:tr w14:paraId="43152705">
        <w:tblPrEx>
          <w:tblCellMar>
            <w:top w:w="0" w:type="dxa"/>
            <w:left w:w="108" w:type="dxa"/>
            <w:bottom w:w="0" w:type="dxa"/>
            <w:right w:w="108" w:type="dxa"/>
          </w:tblCellMar>
        </w:tblPrEx>
        <w:trPr>
          <w:trHeight w:val="97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777F296">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11</w:t>
            </w:r>
          </w:p>
        </w:tc>
        <w:tc>
          <w:tcPr>
            <w:tcW w:w="1465" w:type="dxa"/>
            <w:tcBorders>
              <w:top w:val="single" w:color="auto" w:sz="4" w:space="0"/>
              <w:left w:val="nil"/>
              <w:bottom w:val="single" w:color="auto" w:sz="4" w:space="0"/>
              <w:right w:val="single" w:color="auto" w:sz="4" w:space="0"/>
            </w:tcBorders>
            <w:shd w:val="clear" w:color="auto" w:fill="auto"/>
            <w:vAlign w:val="center"/>
          </w:tcPr>
          <w:p w14:paraId="7FA2421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5G专网自服务平台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0ECDCE16">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面向中小企业的一网统管平台</w:t>
            </w:r>
          </w:p>
        </w:tc>
        <w:tc>
          <w:tcPr>
            <w:tcW w:w="5294" w:type="dxa"/>
            <w:tcBorders>
              <w:top w:val="single" w:color="auto" w:sz="4" w:space="0"/>
              <w:left w:val="nil"/>
              <w:bottom w:val="single" w:color="auto" w:sz="4" w:space="0"/>
              <w:right w:val="single" w:color="auto" w:sz="4" w:space="0"/>
            </w:tcBorders>
            <w:shd w:val="clear" w:color="auto" w:fill="auto"/>
            <w:vAlign w:val="center"/>
          </w:tcPr>
          <w:p w14:paraId="0867ED26">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网络资产可视（企业网络设备监控总览、企业网络）、网络态势感知（网络运行状态、网络告警管理）</w:t>
            </w:r>
          </w:p>
        </w:tc>
        <w:tc>
          <w:tcPr>
            <w:tcW w:w="1467" w:type="dxa"/>
            <w:tcBorders>
              <w:top w:val="single" w:color="auto" w:sz="4" w:space="0"/>
              <w:left w:val="nil"/>
              <w:bottom w:val="single" w:color="auto" w:sz="4" w:space="0"/>
              <w:right w:val="single" w:color="auto" w:sz="4" w:space="0"/>
            </w:tcBorders>
            <w:shd w:val="clear" w:color="auto" w:fill="auto"/>
            <w:vAlign w:val="center"/>
          </w:tcPr>
          <w:p w14:paraId="16018567">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价格：2万元-100万元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5367758B">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w:t>
            </w:r>
          </w:p>
        </w:tc>
      </w:tr>
      <w:tr w14:paraId="497C9EFF">
        <w:tblPrEx>
          <w:tblCellMar>
            <w:top w:w="0" w:type="dxa"/>
            <w:left w:w="108" w:type="dxa"/>
            <w:bottom w:w="0" w:type="dxa"/>
            <w:right w:w="108" w:type="dxa"/>
          </w:tblCellMar>
        </w:tblPrEx>
        <w:trPr>
          <w:trHeight w:val="1522"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D86B646">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12</w:t>
            </w:r>
          </w:p>
        </w:tc>
        <w:tc>
          <w:tcPr>
            <w:tcW w:w="1465" w:type="dxa"/>
            <w:tcBorders>
              <w:top w:val="single" w:color="auto" w:sz="4" w:space="0"/>
              <w:left w:val="nil"/>
              <w:bottom w:val="single" w:color="auto" w:sz="4" w:space="0"/>
              <w:right w:val="single" w:color="auto" w:sz="4" w:space="0"/>
            </w:tcBorders>
            <w:shd w:val="clear" w:color="auto" w:fill="auto"/>
            <w:vAlign w:val="center"/>
          </w:tcPr>
          <w:p w14:paraId="540B4B88">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智慧能源云平台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505D91C6">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面向工业制造企业提供精细化能碳管理</w:t>
            </w:r>
          </w:p>
        </w:tc>
        <w:tc>
          <w:tcPr>
            <w:tcW w:w="5294" w:type="dxa"/>
            <w:tcBorders>
              <w:top w:val="single" w:color="auto" w:sz="4" w:space="0"/>
              <w:left w:val="nil"/>
              <w:bottom w:val="single" w:color="auto" w:sz="4" w:space="0"/>
              <w:right w:val="single" w:color="auto" w:sz="4" w:space="0"/>
            </w:tcBorders>
            <w:shd w:val="clear" w:color="auto" w:fill="auto"/>
            <w:vAlign w:val="center"/>
          </w:tcPr>
          <w:p w14:paraId="30AE2BF4">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能耗监测、空压智控、循环水智控、空调智控、印染定型机热能管理、光伏、储能、充电桩智能监测、排放监测、侵入监测报警</w:t>
            </w:r>
          </w:p>
        </w:tc>
        <w:tc>
          <w:tcPr>
            <w:tcW w:w="1467" w:type="dxa"/>
            <w:tcBorders>
              <w:top w:val="single" w:color="auto" w:sz="4" w:space="0"/>
              <w:left w:val="nil"/>
              <w:bottom w:val="single" w:color="auto" w:sz="4" w:space="0"/>
              <w:right w:val="single" w:color="auto" w:sz="4" w:space="0"/>
            </w:tcBorders>
            <w:shd w:val="clear" w:color="auto" w:fill="auto"/>
            <w:vAlign w:val="center"/>
          </w:tcPr>
          <w:p w14:paraId="24D8ED02">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价格：私有10万元-100万元；公有按需收取年费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31093680">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w:t>
            </w:r>
          </w:p>
        </w:tc>
      </w:tr>
      <w:tr w14:paraId="36FE7914">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CEC75F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13</w:t>
            </w:r>
          </w:p>
        </w:tc>
        <w:tc>
          <w:tcPr>
            <w:tcW w:w="1465" w:type="dxa"/>
            <w:tcBorders>
              <w:top w:val="single" w:color="auto" w:sz="4" w:space="0"/>
              <w:left w:val="nil"/>
              <w:bottom w:val="single" w:color="auto" w:sz="4" w:space="0"/>
              <w:right w:val="single" w:color="auto" w:sz="4" w:space="0"/>
            </w:tcBorders>
            <w:shd w:val="clear" w:color="auto" w:fill="auto"/>
            <w:vAlign w:val="center"/>
          </w:tcPr>
          <w:p w14:paraId="2675D8E6">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MES生产管理平台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120EBF6E">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面向工业企业客户的生产制造管理系统</w:t>
            </w:r>
          </w:p>
        </w:tc>
        <w:tc>
          <w:tcPr>
            <w:tcW w:w="5294" w:type="dxa"/>
            <w:tcBorders>
              <w:top w:val="single" w:color="auto" w:sz="4" w:space="0"/>
              <w:left w:val="nil"/>
              <w:bottom w:val="single" w:color="auto" w:sz="4" w:space="0"/>
              <w:right w:val="single" w:color="auto" w:sz="4" w:space="0"/>
            </w:tcBorders>
            <w:shd w:val="clear" w:color="auto" w:fill="auto"/>
            <w:vAlign w:val="center"/>
          </w:tcPr>
          <w:p w14:paraId="5AD2AA90">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1.车间报工轻量版：订单下达、工单管理、委外加工、任务派工、生产报工、绩效工资、决策分析。</w:t>
            </w:r>
            <w:r>
              <w:rPr>
                <w:rFonts w:hint="eastAsia" w:asciiTheme="majorEastAsia" w:hAnsiTheme="majorEastAsia" w:eastAsiaTheme="majorEastAsia"/>
                <w:color w:val="000000"/>
                <w:sz w:val="18"/>
                <w:szCs w:val="18"/>
              </w:rPr>
              <w:br w:type="textWrapping"/>
            </w:r>
            <w:r>
              <w:rPr>
                <w:rFonts w:hint="eastAsia" w:asciiTheme="majorEastAsia" w:hAnsiTheme="majorEastAsia" w:eastAsiaTheme="majorEastAsia"/>
                <w:color w:val="000000"/>
                <w:sz w:val="18"/>
                <w:szCs w:val="18"/>
              </w:rPr>
              <w:t>2.MES定制版本计划端：计划排程、执行派工、工艺管理、仓储管理、物流规划、设备管理、权限管理、工厂建模、系统配置；</w:t>
            </w:r>
            <w:r>
              <w:rPr>
                <w:rFonts w:hint="eastAsia" w:asciiTheme="majorEastAsia" w:hAnsiTheme="majorEastAsia" w:eastAsiaTheme="majorEastAsia"/>
                <w:color w:val="000000"/>
                <w:sz w:val="18"/>
                <w:szCs w:val="18"/>
              </w:rPr>
              <w:br w:type="textWrapping"/>
            </w:r>
            <w:r>
              <w:rPr>
                <w:rFonts w:hint="eastAsia" w:asciiTheme="majorEastAsia" w:hAnsiTheme="majorEastAsia" w:eastAsiaTheme="majorEastAsia"/>
                <w:color w:val="000000"/>
                <w:sz w:val="18"/>
                <w:szCs w:val="18"/>
              </w:rPr>
              <w:t>执行端：生产执行、质检执行、维保执行、出入库、异常管理、物料齐套；</w:t>
            </w:r>
            <w:r>
              <w:rPr>
                <w:rFonts w:hint="eastAsia" w:asciiTheme="majorEastAsia" w:hAnsiTheme="majorEastAsia" w:eastAsiaTheme="majorEastAsia"/>
                <w:color w:val="000000"/>
                <w:sz w:val="18"/>
                <w:szCs w:val="18"/>
              </w:rPr>
              <w:br w:type="textWrapping"/>
            </w:r>
            <w:r>
              <w:rPr>
                <w:rFonts w:hint="eastAsia" w:asciiTheme="majorEastAsia" w:hAnsiTheme="majorEastAsia" w:eastAsiaTheme="majorEastAsia"/>
                <w:color w:val="000000"/>
                <w:sz w:val="18"/>
                <w:szCs w:val="18"/>
              </w:rPr>
              <w:t>分析端：看板监控、数据分析、全链路追溯。</w:t>
            </w:r>
          </w:p>
        </w:tc>
        <w:tc>
          <w:tcPr>
            <w:tcW w:w="1467" w:type="dxa"/>
            <w:tcBorders>
              <w:top w:val="single" w:color="auto" w:sz="4" w:space="0"/>
              <w:left w:val="nil"/>
              <w:bottom w:val="single" w:color="auto" w:sz="4" w:space="0"/>
              <w:right w:val="single" w:color="auto" w:sz="4" w:space="0"/>
            </w:tcBorders>
            <w:shd w:val="clear" w:color="auto" w:fill="auto"/>
            <w:vAlign w:val="center"/>
          </w:tcPr>
          <w:p w14:paraId="5EE63AB7">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价格：私有10万元-150万元；公有按需收取年费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4167679B">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w:t>
            </w:r>
          </w:p>
        </w:tc>
      </w:tr>
      <w:tr w14:paraId="0720A547">
        <w:tblPrEx>
          <w:tblCellMar>
            <w:top w:w="0" w:type="dxa"/>
            <w:left w:w="108" w:type="dxa"/>
            <w:bottom w:w="0" w:type="dxa"/>
            <w:right w:w="108" w:type="dxa"/>
          </w:tblCellMar>
        </w:tblPrEx>
        <w:trPr>
          <w:trHeight w:val="451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B77D0F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14</w:t>
            </w:r>
          </w:p>
        </w:tc>
        <w:tc>
          <w:tcPr>
            <w:tcW w:w="1465" w:type="dxa"/>
            <w:tcBorders>
              <w:top w:val="single" w:color="auto" w:sz="4" w:space="0"/>
              <w:left w:val="nil"/>
              <w:bottom w:val="single" w:color="auto" w:sz="4" w:space="0"/>
              <w:right w:val="single" w:color="auto" w:sz="4" w:space="0"/>
            </w:tcBorders>
            <w:shd w:val="clear" w:color="auto" w:fill="auto"/>
            <w:vAlign w:val="center"/>
          </w:tcPr>
          <w:p w14:paraId="1E97EE92">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装备云</w:t>
            </w:r>
          </w:p>
        </w:tc>
        <w:tc>
          <w:tcPr>
            <w:tcW w:w="3287" w:type="dxa"/>
            <w:tcBorders>
              <w:top w:val="single" w:color="auto" w:sz="4" w:space="0"/>
              <w:left w:val="nil"/>
              <w:bottom w:val="single" w:color="auto" w:sz="4" w:space="0"/>
              <w:right w:val="single" w:color="auto" w:sz="4" w:space="0"/>
            </w:tcBorders>
            <w:shd w:val="clear" w:color="auto" w:fill="auto"/>
            <w:vAlign w:val="center"/>
          </w:tcPr>
          <w:p w14:paraId="45A806EB">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面向制造企业提供的设备管理云平台</w:t>
            </w:r>
          </w:p>
        </w:tc>
        <w:tc>
          <w:tcPr>
            <w:tcW w:w="5294" w:type="dxa"/>
            <w:tcBorders>
              <w:top w:val="single" w:color="auto" w:sz="4" w:space="0"/>
              <w:left w:val="nil"/>
              <w:bottom w:val="single" w:color="auto" w:sz="4" w:space="0"/>
              <w:right w:val="single" w:color="auto" w:sz="4" w:space="0"/>
            </w:tcBorders>
            <w:shd w:val="clear" w:color="auto" w:fill="auto"/>
            <w:vAlign w:val="center"/>
          </w:tcPr>
          <w:p w14:paraId="5A1E41D5">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设备管理模块、注塑机联网、机加设备联网、通用设备联网模块、智联边缘一体机模块、售后服务管控模块、光谱质检模块、预测性维护模块、数字化设备模型、智能预警、故障诊断、行业算法库、移动端应用。</w:t>
            </w:r>
          </w:p>
        </w:tc>
        <w:tc>
          <w:tcPr>
            <w:tcW w:w="1467" w:type="dxa"/>
            <w:tcBorders>
              <w:top w:val="single" w:color="auto" w:sz="4" w:space="0"/>
              <w:left w:val="nil"/>
              <w:bottom w:val="single" w:color="auto" w:sz="4" w:space="0"/>
              <w:right w:val="single" w:color="auto" w:sz="4" w:space="0"/>
            </w:tcBorders>
            <w:shd w:val="clear" w:color="auto" w:fill="auto"/>
            <w:vAlign w:val="center"/>
          </w:tcPr>
          <w:p w14:paraId="55D067C3">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10万元-300万元1.设备管理模块：50000元-80000元/套</w:t>
            </w:r>
          </w:p>
          <w:p w14:paraId="37298672">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2.注塑机联网模块：3500元-6000元/台</w:t>
            </w:r>
          </w:p>
          <w:p w14:paraId="4F179EC0">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3.机加设备联网模块：4000元-8000元/台</w:t>
            </w:r>
          </w:p>
          <w:p w14:paraId="583215B3">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4.通用设备联网模块：3500元-6000元/台</w:t>
            </w:r>
          </w:p>
          <w:p w14:paraId="147747BA">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5.智联边缘一体机模块：30000元-50000元/套</w:t>
            </w:r>
          </w:p>
          <w:p w14:paraId="3F0759ED">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6.售后服务管控模块：80000元-120000元/套</w:t>
            </w:r>
          </w:p>
          <w:p w14:paraId="1811AB26">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7.光谱质检模块：15000元-50000元/场景</w:t>
            </w:r>
          </w:p>
          <w:p w14:paraId="78DF804E">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8.预测性维护模块：5000元-6000元/套</w:t>
            </w:r>
          </w:p>
        </w:tc>
        <w:tc>
          <w:tcPr>
            <w:tcW w:w="1542" w:type="dxa"/>
            <w:tcBorders>
              <w:top w:val="single" w:color="auto" w:sz="4" w:space="0"/>
              <w:left w:val="nil"/>
              <w:bottom w:val="single" w:color="auto" w:sz="4" w:space="0"/>
              <w:right w:val="single" w:color="auto" w:sz="4" w:space="0"/>
            </w:tcBorders>
            <w:shd w:val="clear" w:color="auto" w:fill="auto"/>
            <w:vAlign w:val="center"/>
          </w:tcPr>
          <w:p w14:paraId="1C5E7755">
            <w:pPr>
              <w:widowControl/>
              <w:jc w:val="center"/>
              <w:rPr>
                <w:rFonts w:hint="eastAsia" w:cs="宋体" w:asciiTheme="majorEastAsia" w:hAnsiTheme="majorEastAsia" w:eastAsiaTheme="majorEastAsia"/>
                <w:color w:val="000000"/>
                <w:kern w:val="0"/>
                <w:sz w:val="18"/>
                <w:szCs w:val="18"/>
                <w:lang w:eastAsia="zh-CN"/>
              </w:rPr>
            </w:pPr>
            <w:r>
              <w:rPr>
                <w:rFonts w:hint="eastAsia" w:asciiTheme="majorEastAsia" w:hAnsiTheme="majorEastAsia" w:eastAsiaTheme="majorEastAsia"/>
                <w:color w:val="000000"/>
                <w:sz w:val="18"/>
                <w:szCs w:val="18"/>
                <w:lang w:val="en-US" w:eastAsia="zh-CN"/>
              </w:rPr>
              <w:t>修订</w:t>
            </w:r>
          </w:p>
          <w:p w14:paraId="314A36AF">
            <w:pPr>
              <w:widowControl/>
              <w:jc w:val="center"/>
              <w:textAlignment w:val="center"/>
              <w:rPr>
                <w:rFonts w:hint="eastAsia" w:cs="仿宋" w:asciiTheme="majorEastAsia" w:hAnsiTheme="majorEastAsia" w:eastAsiaTheme="majorEastAsia"/>
                <w:color w:val="000000"/>
                <w:kern w:val="0"/>
                <w:sz w:val="18"/>
                <w:szCs w:val="18"/>
                <w:lang w:bidi="ar"/>
              </w:rPr>
            </w:pPr>
          </w:p>
        </w:tc>
      </w:tr>
      <w:tr w14:paraId="3573038F">
        <w:tblPrEx>
          <w:tblCellMar>
            <w:top w:w="0" w:type="dxa"/>
            <w:left w:w="108" w:type="dxa"/>
            <w:bottom w:w="0" w:type="dxa"/>
            <w:right w:w="108" w:type="dxa"/>
          </w:tblCellMar>
        </w:tblPrEx>
        <w:trPr>
          <w:trHeight w:val="197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A715622">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15</w:t>
            </w:r>
          </w:p>
        </w:tc>
        <w:tc>
          <w:tcPr>
            <w:tcW w:w="1465" w:type="dxa"/>
            <w:tcBorders>
              <w:top w:val="single" w:color="auto" w:sz="4" w:space="0"/>
              <w:left w:val="nil"/>
              <w:bottom w:val="single" w:color="auto" w:sz="4" w:space="0"/>
              <w:right w:val="single" w:color="auto" w:sz="4" w:space="0"/>
            </w:tcBorders>
            <w:shd w:val="clear" w:color="auto" w:fill="auto"/>
            <w:vAlign w:val="center"/>
          </w:tcPr>
          <w:p w14:paraId="390218D0">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5G天极平台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207EC1D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5G全连接工厂管理平台</w:t>
            </w:r>
          </w:p>
        </w:tc>
        <w:tc>
          <w:tcPr>
            <w:tcW w:w="5294" w:type="dxa"/>
            <w:tcBorders>
              <w:top w:val="single" w:color="auto" w:sz="4" w:space="0"/>
              <w:left w:val="nil"/>
              <w:bottom w:val="single" w:color="auto" w:sz="4" w:space="0"/>
              <w:right w:val="single" w:color="auto" w:sz="4" w:space="0"/>
            </w:tcBorders>
            <w:shd w:val="clear" w:color="auto" w:fill="auto"/>
            <w:vAlign w:val="center"/>
          </w:tcPr>
          <w:p w14:paraId="39DE8276">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5G专网集成分析、数字工厂应用集成分析、5G天极平台底座、5G基础设施概览、5G融合应用分析、专网应用融合数据分析、平台数据融通分析服务。</w:t>
            </w:r>
          </w:p>
        </w:tc>
        <w:tc>
          <w:tcPr>
            <w:tcW w:w="1467" w:type="dxa"/>
            <w:tcBorders>
              <w:top w:val="single" w:color="auto" w:sz="4" w:space="0"/>
              <w:left w:val="nil"/>
              <w:bottom w:val="single" w:color="auto" w:sz="4" w:space="0"/>
              <w:right w:val="single" w:color="auto" w:sz="4" w:space="0"/>
            </w:tcBorders>
            <w:shd w:val="clear" w:color="auto" w:fill="auto"/>
            <w:vAlign w:val="center"/>
          </w:tcPr>
          <w:p w14:paraId="283FB54C">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价格：私有10万元-50万元；公有按需收取年费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2F1AE294">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w:t>
            </w:r>
          </w:p>
        </w:tc>
      </w:tr>
      <w:tr w14:paraId="50B2E5F5">
        <w:tblPrEx>
          <w:tblCellMar>
            <w:top w:w="0" w:type="dxa"/>
            <w:left w:w="108" w:type="dxa"/>
            <w:bottom w:w="0" w:type="dxa"/>
            <w:right w:w="108" w:type="dxa"/>
          </w:tblCellMar>
        </w:tblPrEx>
        <w:trPr>
          <w:trHeight w:val="1213"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85C5CD8">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16</w:t>
            </w:r>
          </w:p>
        </w:tc>
        <w:tc>
          <w:tcPr>
            <w:tcW w:w="1465" w:type="dxa"/>
            <w:tcBorders>
              <w:top w:val="single" w:color="auto" w:sz="4" w:space="0"/>
              <w:left w:val="nil"/>
              <w:bottom w:val="single" w:color="auto" w:sz="4" w:space="0"/>
              <w:right w:val="single" w:color="auto" w:sz="4" w:space="0"/>
            </w:tcBorders>
            <w:shd w:val="clear" w:color="auto" w:fill="auto"/>
            <w:vAlign w:val="center"/>
          </w:tcPr>
          <w:p w14:paraId="2A62806B">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数御安全管理平台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1FE55A52">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企业数据安全运营服务</w:t>
            </w:r>
          </w:p>
        </w:tc>
        <w:tc>
          <w:tcPr>
            <w:tcW w:w="5294" w:type="dxa"/>
            <w:tcBorders>
              <w:top w:val="single" w:color="auto" w:sz="4" w:space="0"/>
              <w:left w:val="nil"/>
              <w:bottom w:val="single" w:color="auto" w:sz="4" w:space="0"/>
              <w:right w:val="single" w:color="auto" w:sz="4" w:space="0"/>
            </w:tcBorders>
            <w:shd w:val="clear" w:color="auto" w:fill="auto"/>
            <w:vAlign w:val="center"/>
          </w:tcPr>
          <w:p w14:paraId="3CC6C046">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提供企业数据分类分级管理、数据动态脱敏、数据加密、用户行为跟踪审计、数据访问权限控制、数据安全风险分析等模块服务。</w:t>
            </w:r>
          </w:p>
        </w:tc>
        <w:tc>
          <w:tcPr>
            <w:tcW w:w="1467" w:type="dxa"/>
            <w:tcBorders>
              <w:top w:val="single" w:color="auto" w:sz="4" w:space="0"/>
              <w:left w:val="nil"/>
              <w:bottom w:val="single" w:color="auto" w:sz="4" w:space="0"/>
              <w:right w:val="single" w:color="auto" w:sz="4" w:space="0"/>
            </w:tcBorders>
            <w:shd w:val="clear" w:color="auto" w:fill="auto"/>
            <w:vAlign w:val="center"/>
          </w:tcPr>
          <w:p w14:paraId="2FCB1805">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价格：20万元-50万元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1D65427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w:t>
            </w:r>
          </w:p>
        </w:tc>
      </w:tr>
      <w:tr w14:paraId="58077DA4">
        <w:tblPrEx>
          <w:tblCellMar>
            <w:top w:w="0" w:type="dxa"/>
            <w:left w:w="108" w:type="dxa"/>
            <w:bottom w:w="0" w:type="dxa"/>
            <w:right w:w="108" w:type="dxa"/>
          </w:tblCellMar>
        </w:tblPrEx>
        <w:trPr>
          <w:trHeight w:val="129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A2CB9F9">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17</w:t>
            </w:r>
          </w:p>
        </w:tc>
        <w:tc>
          <w:tcPr>
            <w:tcW w:w="1465" w:type="dxa"/>
            <w:tcBorders>
              <w:top w:val="single" w:color="auto" w:sz="4" w:space="0"/>
              <w:left w:val="nil"/>
              <w:bottom w:val="single" w:color="auto" w:sz="4" w:space="0"/>
              <w:right w:val="single" w:color="auto" w:sz="4" w:space="0"/>
            </w:tcBorders>
            <w:shd w:val="clear" w:color="auto" w:fill="auto"/>
            <w:vAlign w:val="center"/>
          </w:tcPr>
          <w:p w14:paraId="20E77AB9">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车间报工融合产品</w:t>
            </w:r>
          </w:p>
        </w:tc>
        <w:tc>
          <w:tcPr>
            <w:tcW w:w="3287" w:type="dxa"/>
            <w:tcBorders>
              <w:top w:val="single" w:color="auto" w:sz="4" w:space="0"/>
              <w:left w:val="nil"/>
              <w:bottom w:val="single" w:color="auto" w:sz="4" w:space="0"/>
              <w:right w:val="single" w:color="auto" w:sz="4" w:space="0"/>
            </w:tcBorders>
            <w:shd w:val="clear" w:color="auto" w:fill="auto"/>
            <w:vAlign w:val="center"/>
          </w:tcPr>
          <w:p w14:paraId="6B5BC905">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一款轻量化的车间数字化小程序</w:t>
            </w:r>
          </w:p>
        </w:tc>
        <w:tc>
          <w:tcPr>
            <w:tcW w:w="5294" w:type="dxa"/>
            <w:tcBorders>
              <w:top w:val="single" w:color="auto" w:sz="4" w:space="0"/>
              <w:left w:val="nil"/>
              <w:bottom w:val="single" w:color="auto" w:sz="4" w:space="0"/>
              <w:right w:val="single" w:color="auto" w:sz="4" w:space="0"/>
            </w:tcBorders>
            <w:shd w:val="clear" w:color="auto" w:fill="auto"/>
            <w:vAlign w:val="center"/>
          </w:tcPr>
          <w:p w14:paraId="3B3BBF66">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车间报工帮助中小制造企业管交期、促协同、明过程、算绩效，提升订单交期，降本增效。同时配备5G智能专线，为客户提供即插即用、无线接入、快速交付、移动办公、带宽计费服务。</w:t>
            </w:r>
          </w:p>
        </w:tc>
        <w:tc>
          <w:tcPr>
            <w:tcW w:w="1467" w:type="dxa"/>
            <w:tcBorders>
              <w:top w:val="single" w:color="auto" w:sz="4" w:space="0"/>
              <w:left w:val="nil"/>
              <w:bottom w:val="single" w:color="auto" w:sz="4" w:space="0"/>
              <w:right w:val="single" w:color="auto" w:sz="4" w:space="0"/>
            </w:tcBorders>
            <w:shd w:val="clear" w:color="auto" w:fill="auto"/>
            <w:vAlign w:val="center"/>
          </w:tcPr>
          <w:p w14:paraId="7E2A8C2F">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0.5万元-5万元，按需收取年费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18C017D1">
            <w:pPr>
              <w:widowControl/>
              <w:jc w:val="center"/>
              <w:rPr>
                <w:rFonts w:hint="eastAsia" w:cs="宋体" w:asciiTheme="majorEastAsia" w:hAnsiTheme="majorEastAsia" w:eastAsiaTheme="majorEastAsia"/>
                <w:color w:val="000000"/>
                <w:kern w:val="0"/>
                <w:sz w:val="18"/>
                <w:szCs w:val="18"/>
              </w:rPr>
            </w:pPr>
            <w:r>
              <w:rPr>
                <w:rFonts w:hint="eastAsia" w:asciiTheme="majorEastAsia" w:hAnsiTheme="majorEastAsia" w:eastAsiaTheme="majorEastAsia"/>
                <w:color w:val="000000"/>
                <w:sz w:val="18"/>
                <w:szCs w:val="18"/>
              </w:rPr>
              <w:t>新增</w:t>
            </w:r>
          </w:p>
          <w:p w14:paraId="4150E900">
            <w:pPr>
              <w:widowControl/>
              <w:jc w:val="center"/>
              <w:textAlignment w:val="center"/>
              <w:rPr>
                <w:rFonts w:hint="eastAsia" w:cs="仿宋" w:asciiTheme="majorEastAsia" w:hAnsiTheme="majorEastAsia" w:eastAsiaTheme="majorEastAsia"/>
                <w:color w:val="000000"/>
                <w:kern w:val="0"/>
                <w:sz w:val="18"/>
                <w:szCs w:val="18"/>
                <w:lang w:bidi="ar"/>
              </w:rPr>
            </w:pPr>
          </w:p>
        </w:tc>
      </w:tr>
      <w:tr w14:paraId="0C371F47">
        <w:tblPrEx>
          <w:tblCellMar>
            <w:top w:w="0" w:type="dxa"/>
            <w:left w:w="108" w:type="dxa"/>
            <w:bottom w:w="0" w:type="dxa"/>
            <w:right w:w="108" w:type="dxa"/>
          </w:tblCellMar>
        </w:tblPrEx>
        <w:trPr>
          <w:trHeight w:val="1573"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26BD1D9">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18</w:t>
            </w:r>
          </w:p>
        </w:tc>
        <w:tc>
          <w:tcPr>
            <w:tcW w:w="1465" w:type="dxa"/>
            <w:tcBorders>
              <w:top w:val="single" w:color="auto" w:sz="4" w:space="0"/>
              <w:left w:val="nil"/>
              <w:bottom w:val="single" w:color="auto" w:sz="4" w:space="0"/>
              <w:right w:val="single" w:color="auto" w:sz="4" w:space="0"/>
            </w:tcBorders>
            <w:shd w:val="clear" w:color="auto" w:fill="auto"/>
            <w:vAlign w:val="center"/>
          </w:tcPr>
          <w:p w14:paraId="6D5E406E">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灵犀渡AI</w:t>
            </w:r>
          </w:p>
        </w:tc>
        <w:tc>
          <w:tcPr>
            <w:tcW w:w="3287" w:type="dxa"/>
            <w:tcBorders>
              <w:top w:val="single" w:color="auto" w:sz="4" w:space="0"/>
              <w:left w:val="nil"/>
              <w:bottom w:val="single" w:color="auto" w:sz="4" w:space="0"/>
              <w:right w:val="single" w:color="auto" w:sz="4" w:space="0"/>
            </w:tcBorders>
            <w:shd w:val="clear" w:color="auto" w:fill="auto"/>
            <w:vAlign w:val="center"/>
          </w:tcPr>
          <w:p w14:paraId="53DAAA8E">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云手机和纳管平台结合，打造海外社媒营销解决方案</w:t>
            </w:r>
          </w:p>
        </w:tc>
        <w:tc>
          <w:tcPr>
            <w:tcW w:w="5294" w:type="dxa"/>
            <w:tcBorders>
              <w:top w:val="single" w:color="auto" w:sz="4" w:space="0"/>
              <w:left w:val="nil"/>
              <w:bottom w:val="single" w:color="auto" w:sz="4" w:space="0"/>
              <w:right w:val="single" w:color="auto" w:sz="4" w:space="0"/>
            </w:tcBorders>
            <w:shd w:val="clear" w:color="auto" w:fill="auto"/>
            <w:vAlign w:val="center"/>
          </w:tcPr>
          <w:p w14:paraId="06CDE753">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通过AI技术，结合各行业大数据，提供一整套海外社媒智能营销解决方案。实现一键多平台、多账号、多语言打造社媒矩阵，实现低成本高效率全网霸屏。数据工具、内容AI、营销工具、图片AI、智能客服工具、视频AI、海外社交媒体自动接口、百万外贸从业者共享提词。</w:t>
            </w:r>
          </w:p>
        </w:tc>
        <w:tc>
          <w:tcPr>
            <w:tcW w:w="1467" w:type="dxa"/>
            <w:tcBorders>
              <w:top w:val="single" w:color="auto" w:sz="4" w:space="0"/>
              <w:left w:val="nil"/>
              <w:bottom w:val="single" w:color="auto" w:sz="4" w:space="0"/>
              <w:right w:val="single" w:color="auto" w:sz="4" w:space="0"/>
            </w:tcBorders>
            <w:shd w:val="clear" w:color="auto" w:fill="auto"/>
            <w:vAlign w:val="center"/>
          </w:tcPr>
          <w:p w14:paraId="2430178C">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3万元-10万元/套/年，按需收费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3CE0D7B5">
            <w:pPr>
              <w:widowControl/>
              <w:jc w:val="center"/>
              <w:rPr>
                <w:rFonts w:hint="eastAsia" w:cs="宋体" w:asciiTheme="majorEastAsia" w:hAnsiTheme="majorEastAsia" w:eastAsiaTheme="majorEastAsia"/>
                <w:color w:val="000000"/>
                <w:kern w:val="0"/>
                <w:sz w:val="18"/>
                <w:szCs w:val="18"/>
              </w:rPr>
            </w:pPr>
            <w:r>
              <w:rPr>
                <w:rFonts w:hint="eastAsia" w:asciiTheme="majorEastAsia" w:hAnsiTheme="majorEastAsia" w:eastAsiaTheme="majorEastAsia"/>
                <w:color w:val="000000"/>
                <w:sz w:val="18"/>
                <w:szCs w:val="18"/>
              </w:rPr>
              <w:t>新增</w:t>
            </w:r>
          </w:p>
          <w:p w14:paraId="640418C5">
            <w:pPr>
              <w:widowControl/>
              <w:jc w:val="center"/>
              <w:textAlignment w:val="center"/>
              <w:rPr>
                <w:rFonts w:hint="eastAsia" w:cs="仿宋" w:asciiTheme="majorEastAsia" w:hAnsiTheme="majorEastAsia" w:eastAsiaTheme="majorEastAsia"/>
                <w:color w:val="000000"/>
                <w:kern w:val="0"/>
                <w:sz w:val="18"/>
                <w:szCs w:val="18"/>
                <w:lang w:bidi="ar"/>
              </w:rPr>
            </w:pPr>
          </w:p>
        </w:tc>
      </w:tr>
      <w:tr w14:paraId="001C1DDE">
        <w:tblPrEx>
          <w:tblCellMar>
            <w:top w:w="0" w:type="dxa"/>
            <w:left w:w="108" w:type="dxa"/>
            <w:bottom w:w="0" w:type="dxa"/>
            <w:right w:w="108" w:type="dxa"/>
          </w:tblCellMar>
        </w:tblPrEx>
        <w:trPr>
          <w:trHeight w:val="174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9B794E0">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19</w:t>
            </w:r>
          </w:p>
        </w:tc>
        <w:tc>
          <w:tcPr>
            <w:tcW w:w="1465" w:type="dxa"/>
            <w:tcBorders>
              <w:top w:val="single" w:color="auto" w:sz="4" w:space="0"/>
              <w:left w:val="nil"/>
              <w:bottom w:val="single" w:color="auto" w:sz="4" w:space="0"/>
              <w:right w:val="single" w:color="auto" w:sz="4" w:space="0"/>
            </w:tcBorders>
            <w:shd w:val="clear" w:color="auto" w:fill="auto"/>
            <w:vAlign w:val="center"/>
          </w:tcPr>
          <w:p w14:paraId="52D7240D">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云联至简</w:t>
            </w:r>
          </w:p>
        </w:tc>
        <w:tc>
          <w:tcPr>
            <w:tcW w:w="3287" w:type="dxa"/>
            <w:tcBorders>
              <w:top w:val="single" w:color="auto" w:sz="4" w:space="0"/>
              <w:left w:val="nil"/>
              <w:bottom w:val="single" w:color="auto" w:sz="4" w:space="0"/>
              <w:right w:val="single" w:color="auto" w:sz="4" w:space="0"/>
            </w:tcBorders>
            <w:shd w:val="clear" w:color="auto" w:fill="auto"/>
            <w:vAlign w:val="center"/>
          </w:tcPr>
          <w:p w14:paraId="228ED5ED">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云联至简是为中小企业和重点行业客户提供“协同办公底座+saas应用”一站式服务的产品，通过与通信基础业务结合可为客户提供基础通信和协同办公一体化数字化转型解决方案。</w:t>
            </w:r>
          </w:p>
        </w:tc>
        <w:tc>
          <w:tcPr>
            <w:tcW w:w="5294" w:type="dxa"/>
            <w:tcBorders>
              <w:top w:val="single" w:color="auto" w:sz="4" w:space="0"/>
              <w:left w:val="nil"/>
              <w:bottom w:val="single" w:color="auto" w:sz="4" w:space="0"/>
              <w:right w:val="single" w:color="auto" w:sz="4" w:space="0"/>
            </w:tcBorders>
            <w:shd w:val="clear" w:color="auto" w:fill="auto"/>
            <w:vAlign w:val="center"/>
          </w:tcPr>
          <w:p w14:paraId="5CB19859">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全面覆盖制造业、零售业、工业、服务业等多个行业在内的实际业务，覆盖了企业日常所能用到的基础办公功能以外增加了企业业务支撑应用，对于日常办公功能来说不需要复杂的程序直接上手就能使用</w:t>
            </w:r>
          </w:p>
        </w:tc>
        <w:tc>
          <w:tcPr>
            <w:tcW w:w="1467" w:type="dxa"/>
            <w:tcBorders>
              <w:top w:val="single" w:color="auto" w:sz="4" w:space="0"/>
              <w:left w:val="nil"/>
              <w:bottom w:val="single" w:color="auto" w:sz="4" w:space="0"/>
              <w:right w:val="single" w:color="auto" w:sz="4" w:space="0"/>
            </w:tcBorders>
            <w:shd w:val="clear" w:color="auto" w:fill="auto"/>
            <w:vAlign w:val="center"/>
          </w:tcPr>
          <w:p w14:paraId="242E7177">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2万元-50万元，按需收费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5D0FA95A">
            <w:pPr>
              <w:widowControl/>
              <w:jc w:val="center"/>
              <w:rPr>
                <w:rFonts w:hint="eastAsia" w:cs="宋体" w:asciiTheme="majorEastAsia" w:hAnsiTheme="majorEastAsia" w:eastAsiaTheme="majorEastAsia"/>
                <w:color w:val="000000"/>
                <w:kern w:val="0"/>
                <w:sz w:val="18"/>
                <w:szCs w:val="18"/>
              </w:rPr>
            </w:pPr>
            <w:r>
              <w:rPr>
                <w:rFonts w:hint="eastAsia" w:asciiTheme="majorEastAsia" w:hAnsiTheme="majorEastAsia" w:eastAsiaTheme="majorEastAsia"/>
                <w:color w:val="000000"/>
                <w:sz w:val="18"/>
                <w:szCs w:val="18"/>
              </w:rPr>
              <w:t>新增</w:t>
            </w:r>
          </w:p>
          <w:p w14:paraId="24C3A19F">
            <w:pPr>
              <w:widowControl/>
              <w:jc w:val="center"/>
              <w:textAlignment w:val="center"/>
              <w:rPr>
                <w:rFonts w:hint="eastAsia" w:cs="仿宋" w:asciiTheme="majorEastAsia" w:hAnsiTheme="majorEastAsia" w:eastAsiaTheme="majorEastAsia"/>
                <w:color w:val="000000"/>
                <w:kern w:val="0"/>
                <w:sz w:val="18"/>
                <w:szCs w:val="18"/>
                <w:lang w:bidi="ar"/>
              </w:rPr>
            </w:pPr>
          </w:p>
        </w:tc>
      </w:tr>
      <w:tr w14:paraId="12E44DDA">
        <w:tblPrEx>
          <w:tblCellMar>
            <w:top w:w="0" w:type="dxa"/>
            <w:left w:w="108" w:type="dxa"/>
            <w:bottom w:w="0" w:type="dxa"/>
            <w:right w:w="108" w:type="dxa"/>
          </w:tblCellMar>
        </w:tblPrEx>
        <w:trPr>
          <w:trHeight w:val="1648"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1B27D9A">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20</w:t>
            </w:r>
          </w:p>
        </w:tc>
        <w:tc>
          <w:tcPr>
            <w:tcW w:w="1465" w:type="dxa"/>
            <w:tcBorders>
              <w:top w:val="single" w:color="auto" w:sz="4" w:space="0"/>
              <w:left w:val="nil"/>
              <w:bottom w:val="single" w:color="auto" w:sz="4" w:space="0"/>
              <w:right w:val="single" w:color="auto" w:sz="4" w:space="0"/>
            </w:tcBorders>
            <w:shd w:val="clear" w:color="auto" w:fill="auto"/>
            <w:vAlign w:val="center"/>
          </w:tcPr>
          <w:p w14:paraId="47896060">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工业生产作业信息管理系统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7C432C85">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工业生产作业信息管理系统[简称：生产作业管理]是为中小制造企业快速实现数字化量身打造的智能一体化方案</w:t>
            </w:r>
          </w:p>
        </w:tc>
        <w:tc>
          <w:tcPr>
            <w:tcW w:w="5294" w:type="dxa"/>
            <w:tcBorders>
              <w:top w:val="single" w:color="auto" w:sz="4" w:space="0"/>
              <w:left w:val="nil"/>
              <w:bottom w:val="single" w:color="auto" w:sz="4" w:space="0"/>
              <w:right w:val="single" w:color="auto" w:sz="4" w:space="0"/>
            </w:tcBorders>
            <w:shd w:val="clear" w:color="auto" w:fill="auto"/>
            <w:vAlign w:val="center"/>
          </w:tcPr>
          <w:p w14:paraId="380FEEDE">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可作为工厂大脑，进行经营管理及生产制造过程的实时管控，包括了ERP、MES、WMS、QMIS等数字化应用，一站式帮助企业实现业务和生产数字化。</w:t>
            </w:r>
          </w:p>
        </w:tc>
        <w:tc>
          <w:tcPr>
            <w:tcW w:w="1467" w:type="dxa"/>
            <w:tcBorders>
              <w:top w:val="single" w:color="auto" w:sz="4" w:space="0"/>
              <w:left w:val="nil"/>
              <w:bottom w:val="single" w:color="auto" w:sz="4" w:space="0"/>
              <w:right w:val="single" w:color="auto" w:sz="4" w:space="0"/>
            </w:tcBorders>
            <w:shd w:val="clear" w:color="auto" w:fill="auto"/>
            <w:vAlign w:val="center"/>
          </w:tcPr>
          <w:p w14:paraId="564B7A90">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1万元-200万元，按需收费</w:t>
            </w:r>
          </w:p>
        </w:tc>
        <w:tc>
          <w:tcPr>
            <w:tcW w:w="1542" w:type="dxa"/>
            <w:tcBorders>
              <w:top w:val="single" w:color="auto" w:sz="4" w:space="0"/>
              <w:left w:val="nil"/>
              <w:bottom w:val="single" w:color="auto" w:sz="4" w:space="0"/>
              <w:right w:val="single" w:color="auto" w:sz="4" w:space="0"/>
            </w:tcBorders>
            <w:shd w:val="clear" w:color="auto" w:fill="auto"/>
            <w:vAlign w:val="center"/>
          </w:tcPr>
          <w:p w14:paraId="136D2420">
            <w:pPr>
              <w:widowControl/>
              <w:jc w:val="center"/>
              <w:rPr>
                <w:rFonts w:hint="eastAsia" w:cs="宋体" w:asciiTheme="majorEastAsia" w:hAnsiTheme="majorEastAsia" w:eastAsiaTheme="majorEastAsia"/>
                <w:color w:val="000000"/>
                <w:kern w:val="0"/>
                <w:sz w:val="18"/>
                <w:szCs w:val="18"/>
              </w:rPr>
            </w:pPr>
            <w:r>
              <w:rPr>
                <w:rFonts w:hint="eastAsia" w:asciiTheme="majorEastAsia" w:hAnsiTheme="majorEastAsia" w:eastAsiaTheme="majorEastAsia"/>
                <w:color w:val="000000"/>
                <w:sz w:val="18"/>
                <w:szCs w:val="18"/>
              </w:rPr>
              <w:t>新增</w:t>
            </w:r>
          </w:p>
          <w:p w14:paraId="28A9BDD5">
            <w:pPr>
              <w:widowControl/>
              <w:jc w:val="center"/>
              <w:textAlignment w:val="center"/>
              <w:rPr>
                <w:rFonts w:hint="eastAsia" w:cs="仿宋" w:asciiTheme="majorEastAsia" w:hAnsiTheme="majorEastAsia" w:eastAsiaTheme="majorEastAsia"/>
                <w:color w:val="000000"/>
                <w:kern w:val="0"/>
                <w:sz w:val="18"/>
                <w:szCs w:val="18"/>
                <w:lang w:bidi="ar"/>
              </w:rPr>
            </w:pPr>
          </w:p>
        </w:tc>
      </w:tr>
      <w:tr w14:paraId="7B5109EC">
        <w:tblPrEx>
          <w:tblCellMar>
            <w:top w:w="0" w:type="dxa"/>
            <w:left w:w="108" w:type="dxa"/>
            <w:bottom w:w="0" w:type="dxa"/>
            <w:right w:w="108" w:type="dxa"/>
          </w:tblCellMar>
        </w:tblPrEx>
        <w:trPr>
          <w:trHeight w:val="3243"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B8B63E2">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21</w:t>
            </w:r>
          </w:p>
        </w:tc>
        <w:tc>
          <w:tcPr>
            <w:tcW w:w="1465" w:type="dxa"/>
            <w:tcBorders>
              <w:top w:val="single" w:color="auto" w:sz="4" w:space="0"/>
              <w:left w:val="nil"/>
              <w:bottom w:val="single" w:color="auto" w:sz="4" w:space="0"/>
              <w:right w:val="single" w:color="auto" w:sz="4" w:space="0"/>
            </w:tcBorders>
            <w:shd w:val="clear" w:color="auto" w:fill="auto"/>
            <w:vAlign w:val="center"/>
          </w:tcPr>
          <w:p w14:paraId="0D83BE14">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智慧园区平台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121FCB1A">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经营管理、运维服务</w:t>
            </w:r>
          </w:p>
        </w:tc>
        <w:tc>
          <w:tcPr>
            <w:tcW w:w="5294" w:type="dxa"/>
            <w:tcBorders>
              <w:top w:val="single" w:color="auto" w:sz="4" w:space="0"/>
              <w:left w:val="nil"/>
              <w:bottom w:val="single" w:color="auto" w:sz="4" w:space="0"/>
              <w:right w:val="single" w:color="auto" w:sz="4" w:space="0"/>
            </w:tcBorders>
            <w:shd w:val="clear" w:color="auto" w:fill="auto"/>
            <w:vAlign w:val="center"/>
          </w:tcPr>
          <w:p w14:paraId="68BF6302">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面向中小微园区、商办楼宇、入园企业的客户群体，提供物业管理、智慧安防、智慧办公、智慧物联、宿舍管理等标准化功能服务，助力客户降本提效增收。</w:t>
            </w:r>
          </w:p>
        </w:tc>
        <w:tc>
          <w:tcPr>
            <w:tcW w:w="1467" w:type="dxa"/>
            <w:tcBorders>
              <w:top w:val="single" w:color="auto" w:sz="4" w:space="0"/>
              <w:left w:val="nil"/>
              <w:bottom w:val="single" w:color="auto" w:sz="4" w:space="0"/>
              <w:right w:val="single" w:color="auto" w:sz="4" w:space="0"/>
            </w:tcBorders>
            <w:shd w:val="clear" w:color="auto" w:fill="auto"/>
            <w:vAlign w:val="center"/>
          </w:tcPr>
          <w:p w14:paraId="11463745">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1万元-200万元</w:t>
            </w:r>
          </w:p>
          <w:p w14:paraId="4DC308FD">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1.基础服务：2000元/年/租户，包括物业管理、基础功能等软件功能</w:t>
            </w:r>
          </w:p>
          <w:p w14:paraId="4E3CB138">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2.增值服务：2000元/人/天（按工作量）</w:t>
            </w:r>
          </w:p>
          <w:p w14:paraId="09678CFC">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1）系统对接：利旧设备对接、外部系统对接；</w:t>
            </w:r>
          </w:p>
          <w:p w14:paraId="649858A4">
            <w:pPr>
              <w:widowControl/>
              <w:jc w:val="left"/>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 xml:space="preserve"> 2）功能开发：数据大屏、新增功能等定制化开发。</w:t>
            </w:r>
          </w:p>
          <w:p w14:paraId="438D7527">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3）设备套餐：安防、办公类等设备采购/租赁服务； 4）配套服务：AI、网络、云服务。</w:t>
            </w:r>
          </w:p>
        </w:tc>
        <w:tc>
          <w:tcPr>
            <w:tcW w:w="1542" w:type="dxa"/>
            <w:tcBorders>
              <w:top w:val="single" w:color="auto" w:sz="4" w:space="0"/>
              <w:left w:val="nil"/>
              <w:bottom w:val="single" w:color="auto" w:sz="4" w:space="0"/>
              <w:right w:val="single" w:color="auto" w:sz="4" w:space="0"/>
            </w:tcBorders>
            <w:shd w:val="clear" w:color="auto" w:fill="auto"/>
            <w:vAlign w:val="center"/>
          </w:tcPr>
          <w:p w14:paraId="24D43063">
            <w:pPr>
              <w:widowControl/>
              <w:jc w:val="center"/>
              <w:textAlignment w:val="center"/>
              <w:rPr>
                <w:rFonts w:hint="eastAsia" w:cs="仿宋" w:asciiTheme="majorEastAsia" w:hAnsiTheme="majorEastAsia" w:eastAsiaTheme="majorEastAsia"/>
                <w:color w:val="000000"/>
                <w:kern w:val="0"/>
                <w:sz w:val="18"/>
                <w:szCs w:val="18"/>
                <w:lang w:val="en-US" w:eastAsia="zh-CN" w:bidi="ar"/>
              </w:rPr>
            </w:pPr>
            <w:r>
              <w:rPr>
                <w:rFonts w:hint="eastAsia" w:cs="仿宋" w:asciiTheme="majorEastAsia" w:hAnsiTheme="majorEastAsia" w:eastAsiaTheme="majorEastAsia"/>
                <w:color w:val="000000"/>
                <w:kern w:val="0"/>
                <w:sz w:val="18"/>
                <w:szCs w:val="18"/>
                <w:lang w:val="en-US" w:eastAsia="zh-CN" w:bidi="ar"/>
              </w:rPr>
              <w:t>修订</w:t>
            </w:r>
          </w:p>
        </w:tc>
      </w:tr>
      <w:tr w14:paraId="5263A51E">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EF69945">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22</w:t>
            </w:r>
          </w:p>
        </w:tc>
        <w:tc>
          <w:tcPr>
            <w:tcW w:w="1465" w:type="dxa"/>
            <w:tcBorders>
              <w:top w:val="single" w:color="auto" w:sz="4" w:space="0"/>
              <w:left w:val="nil"/>
              <w:bottom w:val="single" w:color="auto" w:sz="4" w:space="0"/>
              <w:right w:val="single" w:color="auto" w:sz="4" w:space="0"/>
            </w:tcBorders>
            <w:shd w:val="clear" w:color="auto" w:fill="auto"/>
            <w:vAlign w:val="center"/>
          </w:tcPr>
          <w:p w14:paraId="0562D3B2">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联通工业固移融合平台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3B600F3C">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对客户侧路由器、交换机、防火墙、服务器、工业终端（PON，FTTO）等ICT设备进行集中纳管、集中监控、集中告警，提供多种质量监控手段,支持客户专属全景视图、资源监控、网络拓扑、性能管理、告警全流程处理能力，全方位管控ICT基础设施运行质量。</w:t>
            </w:r>
          </w:p>
        </w:tc>
        <w:tc>
          <w:tcPr>
            <w:tcW w:w="5294" w:type="dxa"/>
            <w:tcBorders>
              <w:top w:val="single" w:color="auto" w:sz="4" w:space="0"/>
              <w:left w:val="nil"/>
              <w:bottom w:val="single" w:color="auto" w:sz="4" w:space="0"/>
              <w:right w:val="single" w:color="auto" w:sz="4" w:space="0"/>
            </w:tcBorders>
            <w:shd w:val="clear" w:color="auto" w:fill="auto"/>
            <w:vAlign w:val="center"/>
          </w:tcPr>
          <w:p w14:paraId="6F3533C8">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企业级ICT运维监控系统。通过内网管家实现客户侧IT、CT、终端设备和网络的集中纳管、集中监控、集中运维，提供园区级ICT综合信息管理能力、故障主动侦测预警能力、网络质量和业务质量端到端可视化呈现能力等</w:t>
            </w:r>
          </w:p>
        </w:tc>
        <w:tc>
          <w:tcPr>
            <w:tcW w:w="1467" w:type="dxa"/>
            <w:tcBorders>
              <w:top w:val="single" w:color="auto" w:sz="4" w:space="0"/>
              <w:left w:val="nil"/>
              <w:bottom w:val="single" w:color="auto" w:sz="4" w:space="0"/>
              <w:right w:val="single" w:color="auto" w:sz="4" w:space="0"/>
            </w:tcBorders>
            <w:shd w:val="clear" w:color="auto" w:fill="auto"/>
            <w:vAlign w:val="center"/>
          </w:tcPr>
          <w:p w14:paraId="67106854">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3万元-100万元，具体结合云化部署或私有化部署</w:t>
            </w:r>
          </w:p>
        </w:tc>
        <w:tc>
          <w:tcPr>
            <w:tcW w:w="1542" w:type="dxa"/>
            <w:tcBorders>
              <w:top w:val="single" w:color="auto" w:sz="4" w:space="0"/>
              <w:left w:val="nil"/>
              <w:bottom w:val="single" w:color="auto" w:sz="4" w:space="0"/>
              <w:right w:val="single" w:color="auto" w:sz="4" w:space="0"/>
            </w:tcBorders>
            <w:shd w:val="clear" w:color="auto" w:fill="auto"/>
            <w:vAlign w:val="center"/>
          </w:tcPr>
          <w:p w14:paraId="7B7F5546">
            <w:pPr>
              <w:widowControl/>
              <w:jc w:val="center"/>
              <w:rPr>
                <w:rFonts w:hint="eastAsia" w:cs="宋体" w:asciiTheme="majorEastAsia" w:hAnsiTheme="majorEastAsia" w:eastAsiaTheme="majorEastAsia"/>
                <w:color w:val="000000"/>
                <w:kern w:val="0"/>
                <w:sz w:val="18"/>
                <w:szCs w:val="18"/>
              </w:rPr>
            </w:pPr>
            <w:r>
              <w:rPr>
                <w:rFonts w:hint="eastAsia" w:asciiTheme="majorEastAsia" w:hAnsiTheme="majorEastAsia" w:eastAsiaTheme="majorEastAsia"/>
                <w:color w:val="000000"/>
                <w:sz w:val="18"/>
                <w:szCs w:val="18"/>
              </w:rPr>
              <w:t>新增</w:t>
            </w:r>
          </w:p>
          <w:p w14:paraId="5EF75ACF">
            <w:pPr>
              <w:widowControl/>
              <w:jc w:val="center"/>
              <w:textAlignment w:val="center"/>
              <w:rPr>
                <w:rFonts w:hint="eastAsia" w:cs="仿宋" w:asciiTheme="majorEastAsia" w:hAnsiTheme="majorEastAsia" w:eastAsiaTheme="majorEastAsia"/>
                <w:color w:val="000000"/>
                <w:kern w:val="0"/>
                <w:sz w:val="18"/>
                <w:szCs w:val="18"/>
                <w:lang w:bidi="ar"/>
              </w:rPr>
            </w:pPr>
          </w:p>
        </w:tc>
      </w:tr>
      <w:tr w14:paraId="094BF05D">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3C25BA5">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23</w:t>
            </w:r>
          </w:p>
        </w:tc>
        <w:tc>
          <w:tcPr>
            <w:tcW w:w="1465" w:type="dxa"/>
            <w:tcBorders>
              <w:top w:val="single" w:color="auto" w:sz="4" w:space="0"/>
              <w:left w:val="nil"/>
              <w:bottom w:val="single" w:color="auto" w:sz="4" w:space="0"/>
              <w:right w:val="single" w:color="auto" w:sz="4" w:space="0"/>
            </w:tcBorders>
            <w:shd w:val="clear" w:color="auto" w:fill="auto"/>
            <w:vAlign w:val="center"/>
          </w:tcPr>
          <w:p w14:paraId="6242AA6C">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老师傅工业大模型应用平台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3290D72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聚焦智能产线、智能诊断、智能运营三大场景。</w:t>
            </w:r>
          </w:p>
        </w:tc>
        <w:tc>
          <w:tcPr>
            <w:tcW w:w="5294" w:type="dxa"/>
            <w:tcBorders>
              <w:top w:val="single" w:color="auto" w:sz="4" w:space="0"/>
              <w:left w:val="nil"/>
              <w:bottom w:val="single" w:color="auto" w:sz="4" w:space="0"/>
              <w:right w:val="single" w:color="auto" w:sz="4" w:space="0"/>
            </w:tcBorders>
            <w:shd w:val="clear" w:color="auto" w:fill="auto"/>
            <w:vAlign w:val="center"/>
          </w:tcPr>
          <w:p w14:paraId="799A34C0">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1轻量化Maas平台</w:t>
            </w:r>
            <w:r>
              <w:rPr>
                <w:rFonts w:hint="eastAsia" w:asciiTheme="majorEastAsia" w:hAnsiTheme="majorEastAsia" w:eastAsiaTheme="majorEastAsia"/>
                <w:color w:val="000000"/>
                <w:sz w:val="18"/>
                <w:szCs w:val="18"/>
              </w:rPr>
              <w:br w:type="textWrapping"/>
            </w:r>
            <w:r>
              <w:rPr>
                <w:rFonts w:asciiTheme="majorEastAsia" w:hAnsiTheme="majorEastAsia" w:eastAsiaTheme="majorEastAsia"/>
                <w:color w:val="000000"/>
                <w:sz w:val="18"/>
                <w:szCs w:val="18"/>
              </w:rPr>
              <w:t> </w:t>
            </w:r>
            <w:r>
              <w:rPr>
                <w:rFonts w:hint="eastAsia" w:asciiTheme="majorEastAsia" w:hAnsiTheme="majorEastAsia" w:eastAsiaTheme="majorEastAsia"/>
                <w:color w:val="000000"/>
                <w:sz w:val="18"/>
                <w:szCs w:val="18"/>
              </w:rPr>
              <w:t>提供模型纳管、训练、微调、部署等服务，轻松打造专属模型。</w:t>
            </w:r>
            <w:r>
              <w:rPr>
                <w:rFonts w:hint="eastAsia" w:asciiTheme="majorEastAsia" w:hAnsiTheme="majorEastAsia" w:eastAsiaTheme="majorEastAsia"/>
                <w:color w:val="000000"/>
                <w:sz w:val="18"/>
                <w:szCs w:val="18"/>
              </w:rPr>
              <w:br w:type="textWrapping"/>
            </w:r>
            <w:r>
              <w:rPr>
                <w:rFonts w:asciiTheme="majorEastAsia" w:hAnsiTheme="majorEastAsia" w:eastAsiaTheme="majorEastAsia"/>
                <w:color w:val="000000"/>
                <w:sz w:val="18"/>
                <w:szCs w:val="18"/>
              </w:rPr>
              <w:t> </w:t>
            </w:r>
            <w:r>
              <w:rPr>
                <w:rFonts w:hint="eastAsia" w:asciiTheme="majorEastAsia" w:hAnsiTheme="majorEastAsia" w:eastAsiaTheme="majorEastAsia"/>
                <w:color w:val="000000"/>
                <w:sz w:val="18"/>
                <w:szCs w:val="18"/>
              </w:rPr>
              <w:t>支持企业上传私有数据，搭建本地知识库建设</w:t>
            </w:r>
            <w:r>
              <w:rPr>
                <w:rFonts w:hint="eastAsia" w:asciiTheme="majorEastAsia" w:hAnsiTheme="majorEastAsia" w:eastAsiaTheme="majorEastAsia"/>
                <w:color w:val="000000"/>
                <w:sz w:val="18"/>
                <w:szCs w:val="18"/>
              </w:rPr>
              <w:br w:type="textWrapping"/>
            </w:r>
            <w:r>
              <w:rPr>
                <w:rFonts w:asciiTheme="majorEastAsia" w:hAnsiTheme="majorEastAsia" w:eastAsiaTheme="majorEastAsia"/>
                <w:color w:val="000000"/>
                <w:sz w:val="18"/>
                <w:szCs w:val="18"/>
              </w:rPr>
              <w:t> </w:t>
            </w:r>
            <w:r>
              <w:rPr>
                <w:rFonts w:hint="eastAsia" w:asciiTheme="majorEastAsia" w:hAnsiTheme="majorEastAsia" w:eastAsiaTheme="majorEastAsia"/>
                <w:color w:val="000000"/>
                <w:sz w:val="18"/>
                <w:szCs w:val="18"/>
              </w:rPr>
              <w:t>提供工作流编排工具，支持企业自由构建智能体应用</w:t>
            </w:r>
            <w:r>
              <w:rPr>
                <w:rFonts w:hint="eastAsia" w:asciiTheme="majorEastAsia" w:hAnsiTheme="majorEastAsia" w:eastAsiaTheme="majorEastAsia"/>
                <w:color w:val="000000"/>
                <w:sz w:val="18"/>
                <w:szCs w:val="18"/>
              </w:rPr>
              <w:br w:type="textWrapping"/>
            </w:r>
            <w:r>
              <w:rPr>
                <w:rFonts w:hint="eastAsia" w:asciiTheme="majorEastAsia" w:hAnsiTheme="majorEastAsia" w:eastAsiaTheme="majorEastAsia"/>
                <w:color w:val="000000"/>
                <w:sz w:val="18"/>
                <w:szCs w:val="18"/>
              </w:rPr>
              <w:t>2智能诊断</w:t>
            </w:r>
            <w:r>
              <w:rPr>
                <w:rFonts w:hint="eastAsia" w:asciiTheme="majorEastAsia" w:hAnsiTheme="majorEastAsia" w:eastAsiaTheme="majorEastAsia"/>
                <w:color w:val="000000"/>
                <w:sz w:val="18"/>
                <w:szCs w:val="18"/>
              </w:rPr>
              <w:br w:type="textWrapping"/>
            </w:r>
            <w:r>
              <w:rPr>
                <w:rFonts w:asciiTheme="majorEastAsia" w:hAnsiTheme="majorEastAsia" w:eastAsiaTheme="majorEastAsia"/>
                <w:color w:val="000000"/>
                <w:sz w:val="18"/>
                <w:szCs w:val="18"/>
              </w:rPr>
              <w:t> </w:t>
            </w:r>
            <w:r>
              <w:rPr>
                <w:rFonts w:hint="eastAsia" w:asciiTheme="majorEastAsia" w:hAnsiTheme="majorEastAsia" w:eastAsiaTheme="majorEastAsia"/>
                <w:color w:val="000000"/>
                <w:sz w:val="18"/>
                <w:szCs w:val="18"/>
              </w:rPr>
              <w:t>中小企数转智能诊断</w:t>
            </w:r>
            <w:r>
              <w:rPr>
                <w:rFonts w:hint="eastAsia" w:asciiTheme="majorEastAsia" w:hAnsiTheme="majorEastAsia" w:eastAsiaTheme="majorEastAsia"/>
                <w:color w:val="000000"/>
                <w:sz w:val="18"/>
                <w:szCs w:val="18"/>
              </w:rPr>
              <w:br w:type="textWrapping"/>
            </w:r>
            <w:r>
              <w:rPr>
                <w:rFonts w:asciiTheme="majorEastAsia" w:hAnsiTheme="majorEastAsia" w:eastAsiaTheme="majorEastAsia"/>
                <w:color w:val="000000"/>
                <w:sz w:val="18"/>
                <w:szCs w:val="18"/>
              </w:rPr>
              <w:t> </w:t>
            </w:r>
            <w:r>
              <w:rPr>
                <w:rFonts w:hint="eastAsia" w:asciiTheme="majorEastAsia" w:hAnsiTheme="majorEastAsia" w:eastAsiaTheme="majorEastAsia"/>
                <w:color w:val="000000"/>
                <w:sz w:val="18"/>
                <w:szCs w:val="18"/>
              </w:rPr>
              <w:t>报告自动生成</w:t>
            </w:r>
            <w:r>
              <w:rPr>
                <w:rFonts w:hint="eastAsia" w:asciiTheme="majorEastAsia" w:hAnsiTheme="majorEastAsia" w:eastAsiaTheme="majorEastAsia"/>
                <w:color w:val="000000"/>
                <w:sz w:val="18"/>
                <w:szCs w:val="18"/>
              </w:rPr>
              <w:br w:type="textWrapping"/>
            </w:r>
            <w:r>
              <w:rPr>
                <w:rFonts w:hint="eastAsia" w:asciiTheme="majorEastAsia" w:hAnsiTheme="majorEastAsia" w:eastAsiaTheme="majorEastAsia"/>
                <w:color w:val="000000"/>
                <w:sz w:val="18"/>
                <w:szCs w:val="18"/>
              </w:rPr>
              <w:t>3智能生产</w:t>
            </w:r>
            <w:r>
              <w:rPr>
                <w:rFonts w:hint="eastAsia" w:asciiTheme="majorEastAsia" w:hAnsiTheme="majorEastAsia" w:eastAsiaTheme="majorEastAsia"/>
                <w:color w:val="000000"/>
                <w:sz w:val="18"/>
                <w:szCs w:val="18"/>
              </w:rPr>
              <w:br w:type="textWrapping"/>
            </w:r>
            <w:r>
              <w:rPr>
                <w:rFonts w:asciiTheme="majorEastAsia" w:hAnsiTheme="majorEastAsia" w:eastAsiaTheme="majorEastAsia"/>
                <w:color w:val="000000"/>
                <w:sz w:val="18"/>
                <w:szCs w:val="18"/>
              </w:rPr>
              <w:t> </w:t>
            </w:r>
            <w:r>
              <w:rPr>
                <w:rFonts w:hint="eastAsia" w:asciiTheme="majorEastAsia" w:hAnsiTheme="majorEastAsia" w:eastAsiaTheme="majorEastAsia"/>
                <w:color w:val="000000"/>
                <w:sz w:val="18"/>
                <w:szCs w:val="18"/>
              </w:rPr>
              <w:t>视觉质检:少样本学习、缺陷精准检测</w:t>
            </w:r>
            <w:r>
              <w:rPr>
                <w:rFonts w:hint="eastAsia" w:asciiTheme="majorEastAsia" w:hAnsiTheme="majorEastAsia" w:eastAsiaTheme="majorEastAsia"/>
                <w:color w:val="000000"/>
                <w:sz w:val="18"/>
                <w:szCs w:val="18"/>
              </w:rPr>
              <w:br w:type="textWrapping"/>
            </w:r>
            <w:r>
              <w:rPr>
                <w:rFonts w:asciiTheme="majorEastAsia" w:hAnsiTheme="majorEastAsia" w:eastAsiaTheme="majorEastAsia"/>
                <w:color w:val="000000"/>
                <w:sz w:val="18"/>
                <w:szCs w:val="18"/>
              </w:rPr>
              <w:t> </w:t>
            </w:r>
            <w:r>
              <w:rPr>
                <w:rFonts w:hint="eastAsia" w:asciiTheme="majorEastAsia" w:hAnsiTheme="majorEastAsia" w:eastAsiaTheme="majorEastAsia"/>
                <w:color w:val="000000"/>
                <w:sz w:val="18"/>
                <w:szCs w:val="18"/>
              </w:rPr>
              <w:t>智能运维:预测性维护、设备健康管理</w:t>
            </w:r>
            <w:r>
              <w:rPr>
                <w:rFonts w:hint="eastAsia" w:asciiTheme="majorEastAsia" w:hAnsiTheme="majorEastAsia" w:eastAsiaTheme="majorEastAsia"/>
                <w:color w:val="000000"/>
                <w:sz w:val="18"/>
                <w:szCs w:val="18"/>
              </w:rPr>
              <w:br w:type="textWrapping"/>
            </w:r>
            <w:r>
              <w:rPr>
                <w:rFonts w:hint="eastAsia" w:asciiTheme="majorEastAsia" w:hAnsiTheme="majorEastAsia" w:eastAsiaTheme="majorEastAsia"/>
                <w:color w:val="000000"/>
                <w:sz w:val="18"/>
                <w:szCs w:val="18"/>
              </w:rPr>
              <w:t>4智能运维</w:t>
            </w:r>
            <w:r>
              <w:rPr>
                <w:rFonts w:hint="eastAsia" w:asciiTheme="majorEastAsia" w:hAnsiTheme="majorEastAsia" w:eastAsiaTheme="majorEastAsia"/>
                <w:color w:val="000000"/>
                <w:sz w:val="18"/>
                <w:szCs w:val="18"/>
              </w:rPr>
              <w:br w:type="textWrapping"/>
            </w:r>
            <w:r>
              <w:rPr>
                <w:rFonts w:asciiTheme="majorEastAsia" w:hAnsiTheme="majorEastAsia" w:eastAsiaTheme="majorEastAsia"/>
                <w:color w:val="000000"/>
                <w:sz w:val="18"/>
                <w:szCs w:val="18"/>
              </w:rPr>
              <w:t> </w:t>
            </w:r>
            <w:r>
              <w:rPr>
                <w:rFonts w:hint="eastAsia" w:asciiTheme="majorEastAsia" w:hAnsiTheme="majorEastAsia" w:eastAsiaTheme="majorEastAsia"/>
                <w:color w:val="000000"/>
                <w:sz w:val="18"/>
                <w:szCs w:val="18"/>
              </w:rPr>
              <w:t>智能问答</w:t>
            </w:r>
            <w:r>
              <w:rPr>
                <w:rFonts w:hint="eastAsia" w:asciiTheme="majorEastAsia" w:hAnsiTheme="majorEastAsia" w:eastAsiaTheme="majorEastAsia"/>
                <w:color w:val="000000"/>
                <w:sz w:val="18"/>
                <w:szCs w:val="18"/>
              </w:rPr>
              <w:br w:type="textWrapping"/>
            </w:r>
            <w:r>
              <w:rPr>
                <w:rFonts w:asciiTheme="majorEastAsia" w:hAnsiTheme="majorEastAsia" w:eastAsiaTheme="majorEastAsia"/>
                <w:color w:val="000000"/>
                <w:sz w:val="18"/>
                <w:szCs w:val="18"/>
              </w:rPr>
              <w:t> </w:t>
            </w:r>
            <w:r>
              <w:rPr>
                <w:rFonts w:hint="eastAsia" w:asciiTheme="majorEastAsia" w:hAnsiTheme="majorEastAsia" w:eastAsiaTheme="majorEastAsia"/>
                <w:color w:val="000000"/>
                <w:sz w:val="18"/>
                <w:szCs w:val="18"/>
              </w:rPr>
              <w:t>智能看板</w:t>
            </w:r>
            <w:r>
              <w:rPr>
                <w:rFonts w:hint="eastAsia" w:asciiTheme="majorEastAsia" w:hAnsiTheme="majorEastAsia" w:eastAsiaTheme="majorEastAsia"/>
                <w:color w:val="000000"/>
                <w:sz w:val="18"/>
                <w:szCs w:val="18"/>
              </w:rPr>
              <w:br w:type="textWrapping"/>
            </w:r>
            <w:r>
              <w:rPr>
                <w:rFonts w:asciiTheme="majorEastAsia" w:hAnsiTheme="majorEastAsia" w:eastAsiaTheme="majorEastAsia"/>
                <w:color w:val="000000"/>
                <w:sz w:val="18"/>
                <w:szCs w:val="18"/>
              </w:rPr>
              <w:t> </w:t>
            </w:r>
            <w:r>
              <w:rPr>
                <w:rFonts w:hint="eastAsia" w:asciiTheme="majorEastAsia" w:hAnsiTheme="majorEastAsia" w:eastAsiaTheme="majorEastAsia"/>
                <w:color w:val="000000"/>
                <w:sz w:val="18"/>
                <w:szCs w:val="18"/>
              </w:rPr>
              <w:t>智能培训数字人</w:t>
            </w:r>
          </w:p>
        </w:tc>
        <w:tc>
          <w:tcPr>
            <w:tcW w:w="1467" w:type="dxa"/>
            <w:tcBorders>
              <w:top w:val="single" w:color="auto" w:sz="4" w:space="0"/>
              <w:left w:val="nil"/>
              <w:bottom w:val="single" w:color="auto" w:sz="4" w:space="0"/>
              <w:right w:val="single" w:color="auto" w:sz="4" w:space="0"/>
            </w:tcBorders>
            <w:shd w:val="clear" w:color="auto" w:fill="auto"/>
            <w:vAlign w:val="center"/>
          </w:tcPr>
          <w:p w14:paraId="2BE69E31">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按照场景定制化部署，5万元-50万元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494F7BC4">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新增</w:t>
            </w:r>
          </w:p>
        </w:tc>
      </w:tr>
      <w:tr w14:paraId="568868E6">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150D150">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24</w:t>
            </w:r>
          </w:p>
        </w:tc>
        <w:tc>
          <w:tcPr>
            <w:tcW w:w="1465" w:type="dxa"/>
            <w:tcBorders>
              <w:top w:val="single" w:color="auto" w:sz="4" w:space="0"/>
              <w:left w:val="nil"/>
              <w:bottom w:val="single" w:color="auto" w:sz="4" w:space="0"/>
              <w:right w:val="single" w:color="auto" w:sz="4" w:space="0"/>
            </w:tcBorders>
            <w:shd w:val="clear" w:color="auto" w:fill="auto"/>
            <w:vAlign w:val="center"/>
          </w:tcPr>
          <w:p w14:paraId="547AC660">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AI数字员工平台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05192253">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企业培训场景</w:t>
            </w:r>
          </w:p>
          <w:p w14:paraId="30468EA3">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新员工入职培训</w:t>
            </w:r>
          </w:p>
          <w:p w14:paraId="1DDADDCE">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产品知识培训</w:t>
            </w:r>
          </w:p>
          <w:p w14:paraId="707BF276">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销售技能提升</w:t>
            </w:r>
          </w:p>
          <w:p w14:paraId="5E1195C5">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合规培训管理</w:t>
            </w:r>
          </w:p>
          <w:p w14:paraId="63AB9EF9">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日常办公场景</w:t>
            </w:r>
          </w:p>
          <w:p w14:paraId="49FEB2B0">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快速制作演示文稿</w:t>
            </w:r>
          </w:p>
          <w:p w14:paraId="4B19E9EC">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企业知识查询</w:t>
            </w:r>
          </w:p>
          <w:p w14:paraId="3C2FD05C">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文档智能处理</w:t>
            </w:r>
          </w:p>
          <w:p w14:paraId="11593A28">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创意内容生成</w:t>
            </w:r>
          </w:p>
          <w:p w14:paraId="2718D71E">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销售管理场景</w:t>
            </w:r>
          </w:p>
          <w:p w14:paraId="7F01516B">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销售话术训练</w:t>
            </w:r>
          </w:p>
          <w:p w14:paraId="709D6690">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客户沟通技巧</w:t>
            </w:r>
          </w:p>
          <w:p w14:paraId="61748358">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产品介绍优化</w:t>
            </w:r>
          </w:p>
          <w:p w14:paraId="4DDFA980">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销售数据分析</w:t>
            </w:r>
          </w:p>
          <w:p w14:paraId="187667DF">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内容创作场景</w:t>
            </w:r>
          </w:p>
          <w:p w14:paraId="117B9DB9">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营销素材制作</w:t>
            </w:r>
          </w:p>
          <w:p w14:paraId="4E5E6F2A">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培训资料开发</w:t>
            </w:r>
          </w:p>
          <w:p w14:paraId="17DB7780">
            <w:pPr>
              <w:widowControl/>
              <w:jc w:val="center"/>
              <w:textAlignment w:val="center"/>
              <w:rPr>
                <w:rFonts w:hint="eastAsia" w:asciiTheme="majorEastAsia" w:hAnsiTheme="majorEastAsia" w:eastAsiaTheme="majorEastAsia"/>
                <w:color w:val="000000"/>
                <w:sz w:val="18"/>
                <w:szCs w:val="18"/>
              </w:rPr>
            </w:pPr>
            <w:r>
              <w:rPr>
                <w:rFonts w:hint="eastAsia" w:asciiTheme="majorEastAsia" w:hAnsiTheme="majorEastAsia" w:eastAsiaTheme="majorEastAsia"/>
                <w:color w:val="000000"/>
                <w:sz w:val="18"/>
                <w:szCs w:val="18"/>
              </w:rPr>
              <w:t>宣传内容生成</w:t>
            </w:r>
          </w:p>
          <w:p w14:paraId="598429CA">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品牌形象设计</w:t>
            </w:r>
          </w:p>
        </w:tc>
        <w:tc>
          <w:tcPr>
            <w:tcW w:w="5294" w:type="dxa"/>
            <w:tcBorders>
              <w:top w:val="single" w:color="auto" w:sz="4" w:space="0"/>
              <w:left w:val="nil"/>
              <w:bottom w:val="single" w:color="auto" w:sz="4" w:space="0"/>
              <w:right w:val="single" w:color="auto" w:sz="4" w:space="0"/>
            </w:tcBorders>
            <w:shd w:val="clear" w:color="auto" w:fill="auto"/>
            <w:vAlign w:val="center"/>
          </w:tcPr>
          <w:p w14:paraId="3E43FE61">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 xml:space="preserve">专为企业打造的全方位AI工作平台，旨在通过人工智能技术提升企业的工作效率、培训质量和业务水平。平台集成了对话问答、文档生成、培训管理、销售辅导等多项核心功能，为不同规模的企业提供定制化的AI解决方案。 </w:t>
            </w:r>
          </w:p>
        </w:tc>
        <w:tc>
          <w:tcPr>
            <w:tcW w:w="1467" w:type="dxa"/>
            <w:tcBorders>
              <w:top w:val="single" w:color="auto" w:sz="4" w:space="0"/>
              <w:left w:val="nil"/>
              <w:bottom w:val="single" w:color="auto" w:sz="4" w:space="0"/>
              <w:right w:val="single" w:color="auto" w:sz="4" w:space="0"/>
            </w:tcBorders>
            <w:shd w:val="clear" w:color="auto" w:fill="auto"/>
            <w:vAlign w:val="center"/>
          </w:tcPr>
          <w:p w14:paraId="51829A77">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6万元-35万元，具体结合云化部署或私有化部署</w:t>
            </w:r>
          </w:p>
        </w:tc>
        <w:tc>
          <w:tcPr>
            <w:tcW w:w="1542" w:type="dxa"/>
            <w:tcBorders>
              <w:top w:val="single" w:color="auto" w:sz="4" w:space="0"/>
              <w:left w:val="nil"/>
              <w:bottom w:val="single" w:color="auto" w:sz="4" w:space="0"/>
              <w:right w:val="single" w:color="auto" w:sz="4" w:space="0"/>
            </w:tcBorders>
            <w:shd w:val="clear" w:color="auto" w:fill="auto"/>
            <w:vAlign w:val="center"/>
          </w:tcPr>
          <w:p w14:paraId="1A6CAF29">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新增</w:t>
            </w:r>
          </w:p>
        </w:tc>
      </w:tr>
      <w:tr w14:paraId="45BE02BD">
        <w:tblPrEx>
          <w:tblCellMar>
            <w:top w:w="0" w:type="dxa"/>
            <w:left w:w="108" w:type="dxa"/>
            <w:bottom w:w="0" w:type="dxa"/>
            <w:right w:w="108" w:type="dxa"/>
          </w:tblCellMar>
        </w:tblPrEx>
        <w:trPr>
          <w:trHeight w:val="408"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A2D117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25</w:t>
            </w:r>
          </w:p>
        </w:tc>
        <w:tc>
          <w:tcPr>
            <w:tcW w:w="1465" w:type="dxa"/>
            <w:tcBorders>
              <w:top w:val="single" w:color="auto" w:sz="4" w:space="0"/>
              <w:left w:val="nil"/>
              <w:bottom w:val="single" w:color="auto" w:sz="4" w:space="0"/>
              <w:right w:val="single" w:color="auto" w:sz="4" w:space="0"/>
            </w:tcBorders>
            <w:shd w:val="clear" w:color="auto" w:fill="auto"/>
            <w:vAlign w:val="center"/>
          </w:tcPr>
          <w:p w14:paraId="3E035712">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U9 cloud</w:t>
            </w:r>
          </w:p>
        </w:tc>
        <w:tc>
          <w:tcPr>
            <w:tcW w:w="3287" w:type="dxa"/>
            <w:tcBorders>
              <w:top w:val="single" w:color="auto" w:sz="4" w:space="0"/>
              <w:left w:val="nil"/>
              <w:bottom w:val="single" w:color="auto" w:sz="4" w:space="0"/>
              <w:right w:val="single" w:color="auto" w:sz="4" w:space="0"/>
            </w:tcBorders>
            <w:shd w:val="clear" w:color="auto" w:fill="auto"/>
            <w:vAlign w:val="center"/>
          </w:tcPr>
          <w:p w14:paraId="213035C4">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用友U9 cloud聚焦制造企业十大核心业务场景——网络化协同、智能化生产、精细化成本、一体化应用、个性化定制、项目化制造、国际化经营、层级化考核、服务化转型和数智化分析，助推制造企业数智化转型，服务企业商业创新！</w:t>
            </w:r>
          </w:p>
        </w:tc>
        <w:tc>
          <w:tcPr>
            <w:tcW w:w="5294" w:type="dxa"/>
            <w:tcBorders>
              <w:top w:val="single" w:color="auto" w:sz="4" w:space="0"/>
              <w:left w:val="nil"/>
              <w:bottom w:val="single" w:color="auto" w:sz="4" w:space="0"/>
              <w:right w:val="single" w:color="auto" w:sz="4" w:space="0"/>
            </w:tcBorders>
            <w:shd w:val="clear" w:color="auto" w:fill="auto"/>
            <w:vAlign w:val="center"/>
          </w:tcPr>
          <w:p w14:paraId="518B6D14">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用友U9 cloud提供财务管理、供应链、生产制造、项目管理、HR、营销、资产管理、数据分析、协同办公及移动应用，助力制造企业数字化转型。</w:t>
            </w:r>
          </w:p>
        </w:tc>
        <w:tc>
          <w:tcPr>
            <w:tcW w:w="1467" w:type="dxa"/>
            <w:tcBorders>
              <w:top w:val="single" w:color="auto" w:sz="4" w:space="0"/>
              <w:left w:val="nil"/>
              <w:bottom w:val="single" w:color="auto" w:sz="4" w:space="0"/>
              <w:right w:val="single" w:color="auto" w:sz="4" w:space="0"/>
            </w:tcBorders>
            <w:shd w:val="clear" w:color="auto" w:fill="auto"/>
            <w:vAlign w:val="center"/>
          </w:tcPr>
          <w:p w14:paraId="6CE4800A">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50万元-300万元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1510EF6E">
            <w:pPr>
              <w:widowControl/>
              <w:jc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新增</w:t>
            </w:r>
          </w:p>
        </w:tc>
      </w:tr>
      <w:tr w14:paraId="77CC0E2C">
        <w:tblPrEx>
          <w:tblCellMar>
            <w:top w:w="0" w:type="dxa"/>
            <w:left w:w="108" w:type="dxa"/>
            <w:bottom w:w="0" w:type="dxa"/>
            <w:right w:w="108" w:type="dxa"/>
          </w:tblCellMar>
        </w:tblPrEx>
        <w:trPr>
          <w:trHeight w:val="2383"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57BD3D8">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26</w:t>
            </w:r>
          </w:p>
        </w:tc>
        <w:tc>
          <w:tcPr>
            <w:tcW w:w="1465" w:type="dxa"/>
            <w:tcBorders>
              <w:top w:val="single" w:color="auto" w:sz="4" w:space="0"/>
              <w:left w:val="nil"/>
              <w:bottom w:val="single" w:color="auto" w:sz="4" w:space="0"/>
              <w:right w:val="single" w:color="auto" w:sz="4" w:space="0"/>
            </w:tcBorders>
            <w:shd w:val="clear" w:color="auto" w:fill="auto"/>
            <w:vAlign w:val="center"/>
          </w:tcPr>
          <w:p w14:paraId="1A7ACE60">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YonSuite</w:t>
            </w:r>
          </w:p>
        </w:tc>
        <w:tc>
          <w:tcPr>
            <w:tcW w:w="3287" w:type="dxa"/>
            <w:tcBorders>
              <w:top w:val="single" w:color="auto" w:sz="4" w:space="0"/>
              <w:left w:val="nil"/>
              <w:bottom w:val="single" w:color="auto" w:sz="4" w:space="0"/>
              <w:right w:val="single" w:color="auto" w:sz="4" w:space="0"/>
            </w:tcBorders>
            <w:shd w:val="clear" w:color="auto" w:fill="auto"/>
            <w:vAlign w:val="center"/>
          </w:tcPr>
          <w:p w14:paraId="744C0899">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YonSuite是基于云原生架构，为成长型企业提供“营销、制造、采购、财务、人力、办公、平台”融合一体，支持企业全球化经营、社会化商业的云服务包。 YonSuite使能企业数字化、智能化发展，成就以客户为中心，数据驱动、实时运营，轻松管理的数智企业！</w:t>
            </w:r>
          </w:p>
        </w:tc>
        <w:tc>
          <w:tcPr>
            <w:tcW w:w="5294" w:type="dxa"/>
            <w:tcBorders>
              <w:top w:val="single" w:color="auto" w:sz="4" w:space="0"/>
              <w:left w:val="nil"/>
              <w:bottom w:val="single" w:color="auto" w:sz="4" w:space="0"/>
              <w:right w:val="single" w:color="auto" w:sz="4" w:space="0"/>
            </w:tcBorders>
            <w:shd w:val="clear" w:color="auto" w:fill="auto"/>
            <w:vAlign w:val="center"/>
          </w:tcPr>
          <w:p w14:paraId="23F2B99D">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用友YonSuite集成了财务管理、供应链、生产管理、HR、CRM、项目管理、数据分析及协同办公等功能，支持企业全面数字化运营。</w:t>
            </w:r>
          </w:p>
        </w:tc>
        <w:tc>
          <w:tcPr>
            <w:tcW w:w="1467" w:type="dxa"/>
            <w:tcBorders>
              <w:top w:val="single" w:color="auto" w:sz="4" w:space="0"/>
              <w:left w:val="nil"/>
              <w:bottom w:val="single" w:color="auto" w:sz="4" w:space="0"/>
              <w:right w:val="single" w:color="auto" w:sz="4" w:space="0"/>
            </w:tcBorders>
            <w:shd w:val="clear" w:color="auto" w:fill="auto"/>
            <w:vAlign w:val="center"/>
          </w:tcPr>
          <w:p w14:paraId="31C78265">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5万元-200万元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4DE225AC">
            <w:pPr>
              <w:widowControl/>
              <w:jc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新增</w:t>
            </w:r>
          </w:p>
        </w:tc>
      </w:tr>
      <w:tr w14:paraId="0964D3E2">
        <w:tblPrEx>
          <w:tblCellMar>
            <w:top w:w="0" w:type="dxa"/>
            <w:left w:w="108" w:type="dxa"/>
            <w:bottom w:w="0" w:type="dxa"/>
            <w:right w:w="108" w:type="dxa"/>
          </w:tblCellMar>
        </w:tblPrEx>
        <w:trPr>
          <w:trHeight w:val="1743"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A48B441">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27</w:t>
            </w:r>
          </w:p>
        </w:tc>
        <w:tc>
          <w:tcPr>
            <w:tcW w:w="1465" w:type="dxa"/>
            <w:tcBorders>
              <w:top w:val="single" w:color="auto" w:sz="4" w:space="0"/>
              <w:left w:val="nil"/>
              <w:bottom w:val="single" w:color="auto" w:sz="4" w:space="0"/>
              <w:right w:val="single" w:color="auto" w:sz="4" w:space="0"/>
            </w:tcBorders>
            <w:shd w:val="clear" w:color="auto" w:fill="auto"/>
            <w:vAlign w:val="center"/>
          </w:tcPr>
          <w:p w14:paraId="02380EA3">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数据应用服务</w:t>
            </w:r>
          </w:p>
        </w:tc>
        <w:tc>
          <w:tcPr>
            <w:tcW w:w="3287" w:type="dxa"/>
            <w:tcBorders>
              <w:top w:val="single" w:color="auto" w:sz="4" w:space="0"/>
              <w:left w:val="nil"/>
              <w:bottom w:val="single" w:color="auto" w:sz="4" w:space="0"/>
              <w:right w:val="single" w:color="auto" w:sz="4" w:space="0"/>
            </w:tcBorders>
            <w:shd w:val="clear" w:color="auto" w:fill="auto"/>
            <w:vAlign w:val="center"/>
          </w:tcPr>
          <w:p w14:paraId="3B9641B5">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一键连接ERP，即开即用，预置董事长、总经理、财务总监、营销总监、采购总监、生产总监、质量总监等大屏，涵盖关键经营管理指标模型，帮助企业快速洞察经营管理及信息化差距，持续用数据驱动业务优化与创新。</w:t>
            </w:r>
          </w:p>
        </w:tc>
        <w:tc>
          <w:tcPr>
            <w:tcW w:w="5294" w:type="dxa"/>
            <w:tcBorders>
              <w:top w:val="single" w:color="auto" w:sz="4" w:space="0"/>
              <w:left w:val="nil"/>
              <w:bottom w:val="single" w:color="auto" w:sz="4" w:space="0"/>
              <w:right w:val="single" w:color="auto" w:sz="4" w:space="0"/>
            </w:tcBorders>
            <w:shd w:val="clear" w:color="auto" w:fill="auto"/>
            <w:vAlign w:val="center"/>
          </w:tcPr>
          <w:p w14:paraId="0E6382F8">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用友数据应用服务提供数据集成、清洗、分析、报表生成及可视化展示等功能，支持企业决策制定和业务优化。</w:t>
            </w:r>
          </w:p>
        </w:tc>
        <w:tc>
          <w:tcPr>
            <w:tcW w:w="1467" w:type="dxa"/>
            <w:tcBorders>
              <w:top w:val="single" w:color="auto" w:sz="4" w:space="0"/>
              <w:left w:val="nil"/>
              <w:bottom w:val="single" w:color="auto" w:sz="4" w:space="0"/>
              <w:right w:val="single" w:color="auto" w:sz="4" w:space="0"/>
            </w:tcBorders>
            <w:shd w:val="clear" w:color="auto" w:fill="auto"/>
            <w:vAlign w:val="center"/>
          </w:tcPr>
          <w:p w14:paraId="1AA40FC8">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5万元-50万元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22FE1B2A">
            <w:pPr>
              <w:widowControl/>
              <w:jc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新增</w:t>
            </w:r>
          </w:p>
        </w:tc>
      </w:tr>
      <w:tr w14:paraId="46584CE4">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C212C5C">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28</w:t>
            </w:r>
          </w:p>
        </w:tc>
        <w:tc>
          <w:tcPr>
            <w:tcW w:w="1465" w:type="dxa"/>
            <w:tcBorders>
              <w:top w:val="single" w:color="auto" w:sz="4" w:space="0"/>
              <w:left w:val="nil"/>
              <w:bottom w:val="single" w:color="auto" w:sz="4" w:space="0"/>
              <w:right w:val="single" w:color="auto" w:sz="4" w:space="0"/>
            </w:tcBorders>
            <w:shd w:val="clear" w:color="auto" w:fill="auto"/>
            <w:vAlign w:val="center"/>
          </w:tcPr>
          <w:p w14:paraId="1FAFCC85">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PLM Cloud</w:t>
            </w:r>
          </w:p>
        </w:tc>
        <w:tc>
          <w:tcPr>
            <w:tcW w:w="3287" w:type="dxa"/>
            <w:tcBorders>
              <w:top w:val="single" w:color="auto" w:sz="4" w:space="0"/>
              <w:left w:val="nil"/>
              <w:bottom w:val="single" w:color="auto" w:sz="4" w:space="0"/>
              <w:right w:val="single" w:color="auto" w:sz="4" w:space="0"/>
            </w:tcBorders>
            <w:shd w:val="clear" w:color="auto" w:fill="auto"/>
            <w:vAlign w:val="center"/>
          </w:tcPr>
          <w:p w14:paraId="3645D0FA">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PLM Cloud实现对物料自申请、创建、发布到变更、废止的全生命周期管理。对所有物料进行个性化分类管理和属性定义，对零部件实现ABC分析和分类归档整理。建立企业准确唯一的基础数据源，即建立统一的物料库，如标准件库、通用件库、专用件库、模块库、优选元器件库等。通过与ERP之间物料库的全属性互动，实现 合理的选用控制，帮助企业减少新零件数，降低物料不合理库存。</w:t>
            </w:r>
          </w:p>
        </w:tc>
        <w:tc>
          <w:tcPr>
            <w:tcW w:w="5294" w:type="dxa"/>
            <w:tcBorders>
              <w:top w:val="single" w:color="auto" w:sz="4" w:space="0"/>
              <w:left w:val="nil"/>
              <w:bottom w:val="single" w:color="auto" w:sz="4" w:space="0"/>
              <w:right w:val="single" w:color="auto" w:sz="4" w:space="0"/>
            </w:tcBorders>
            <w:shd w:val="clear" w:color="auto" w:fill="auto"/>
            <w:vAlign w:val="center"/>
          </w:tcPr>
          <w:p w14:paraId="2F6EC550">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用友PLM Cloud提供产品数据管理、设计协同、变更管理、文档控制及生命周期管理等功能，助力企业高效管理产品开发流程。</w:t>
            </w:r>
          </w:p>
        </w:tc>
        <w:tc>
          <w:tcPr>
            <w:tcW w:w="1467" w:type="dxa"/>
            <w:tcBorders>
              <w:top w:val="single" w:color="auto" w:sz="4" w:space="0"/>
              <w:left w:val="nil"/>
              <w:bottom w:val="single" w:color="auto" w:sz="4" w:space="0"/>
              <w:right w:val="single" w:color="auto" w:sz="4" w:space="0"/>
            </w:tcBorders>
            <w:shd w:val="clear" w:color="auto" w:fill="auto"/>
            <w:vAlign w:val="center"/>
          </w:tcPr>
          <w:p w14:paraId="47945445">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10万元-100万元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2071BC7A">
            <w:pPr>
              <w:widowControl/>
              <w:jc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新增</w:t>
            </w:r>
          </w:p>
        </w:tc>
      </w:tr>
      <w:tr w14:paraId="5F7FF3E9">
        <w:tblPrEx>
          <w:tblCellMar>
            <w:top w:w="0" w:type="dxa"/>
            <w:left w:w="108" w:type="dxa"/>
            <w:bottom w:w="0" w:type="dxa"/>
            <w:right w:w="108" w:type="dxa"/>
          </w:tblCellMar>
        </w:tblPrEx>
        <w:trPr>
          <w:trHeight w:val="292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48AA5FD">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29</w:t>
            </w:r>
          </w:p>
        </w:tc>
        <w:tc>
          <w:tcPr>
            <w:tcW w:w="1465" w:type="dxa"/>
            <w:tcBorders>
              <w:top w:val="single" w:color="auto" w:sz="4" w:space="0"/>
              <w:left w:val="nil"/>
              <w:bottom w:val="single" w:color="auto" w:sz="4" w:space="0"/>
              <w:right w:val="single" w:color="auto" w:sz="4" w:space="0"/>
            </w:tcBorders>
            <w:shd w:val="clear" w:color="auto" w:fill="auto"/>
            <w:vAlign w:val="center"/>
          </w:tcPr>
          <w:p w14:paraId="160EA89D">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YonBIP</w:t>
            </w:r>
          </w:p>
        </w:tc>
        <w:tc>
          <w:tcPr>
            <w:tcW w:w="3287" w:type="dxa"/>
            <w:tcBorders>
              <w:top w:val="single" w:color="auto" w:sz="4" w:space="0"/>
              <w:left w:val="nil"/>
              <w:bottom w:val="single" w:color="auto" w:sz="4" w:space="0"/>
              <w:right w:val="single" w:color="auto" w:sz="4" w:space="0"/>
            </w:tcBorders>
            <w:shd w:val="clear" w:color="auto" w:fill="auto"/>
            <w:vAlign w:val="center"/>
          </w:tcPr>
          <w:p w14:paraId="4B67505F">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YonBIP基于最新的大数据、人工智能、云计算、物联网 &amp;5G、移动互联网、区块链等数智技术，采用云原生(微服务)、元数据驱动、中台化、数用分离等新一代技术架构，构建技术平台、数据中台、智能中台和业务中台，并聚焦营销、采购、制造、供应链、金融、财务、人力、协同等八大核心领域，全面支撑企业运营管理与产业价值链协同，赋能企业商业创新，推动社会商业进步。</w:t>
            </w:r>
          </w:p>
        </w:tc>
        <w:tc>
          <w:tcPr>
            <w:tcW w:w="5294" w:type="dxa"/>
            <w:tcBorders>
              <w:top w:val="single" w:color="auto" w:sz="4" w:space="0"/>
              <w:left w:val="nil"/>
              <w:bottom w:val="single" w:color="auto" w:sz="4" w:space="0"/>
              <w:right w:val="single" w:color="auto" w:sz="4" w:space="0"/>
            </w:tcBorders>
            <w:shd w:val="clear" w:color="auto" w:fill="auto"/>
            <w:vAlign w:val="center"/>
          </w:tcPr>
          <w:p w14:paraId="55833556">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用友YonBIP提供财务管理、供应链管理、生产制造、人力资源、CRM、项目管理、数据分析及协同办公等功能，支持企业数字化转型。</w:t>
            </w:r>
          </w:p>
        </w:tc>
        <w:tc>
          <w:tcPr>
            <w:tcW w:w="1467" w:type="dxa"/>
            <w:tcBorders>
              <w:top w:val="single" w:color="auto" w:sz="4" w:space="0"/>
              <w:left w:val="nil"/>
              <w:bottom w:val="single" w:color="auto" w:sz="4" w:space="0"/>
              <w:right w:val="single" w:color="auto" w:sz="4" w:space="0"/>
            </w:tcBorders>
            <w:shd w:val="clear" w:color="auto" w:fill="auto"/>
            <w:vAlign w:val="center"/>
          </w:tcPr>
          <w:p w14:paraId="25A20281">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50万元-600万元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5346D5AB">
            <w:pPr>
              <w:widowControl/>
              <w:jc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新增</w:t>
            </w:r>
          </w:p>
        </w:tc>
      </w:tr>
      <w:tr w14:paraId="2862FCFB">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ABD15F9">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cs="仿宋" w:asciiTheme="majorEastAsia" w:hAnsiTheme="majorEastAsia" w:eastAsiaTheme="majorEastAsia"/>
                <w:color w:val="000000"/>
                <w:kern w:val="0"/>
                <w:sz w:val="18"/>
                <w:szCs w:val="18"/>
                <w:lang w:bidi="ar"/>
              </w:rPr>
              <w:t>30</w:t>
            </w:r>
          </w:p>
        </w:tc>
        <w:tc>
          <w:tcPr>
            <w:tcW w:w="1465" w:type="dxa"/>
            <w:tcBorders>
              <w:top w:val="single" w:color="auto" w:sz="4" w:space="0"/>
              <w:left w:val="nil"/>
              <w:bottom w:val="single" w:color="auto" w:sz="4" w:space="0"/>
              <w:right w:val="single" w:color="auto" w:sz="4" w:space="0"/>
            </w:tcBorders>
            <w:shd w:val="clear" w:color="auto" w:fill="auto"/>
            <w:vAlign w:val="center"/>
          </w:tcPr>
          <w:p w14:paraId="5300D39D">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金蝶云星空</w:t>
            </w:r>
          </w:p>
        </w:tc>
        <w:tc>
          <w:tcPr>
            <w:tcW w:w="3287" w:type="dxa"/>
            <w:tcBorders>
              <w:top w:val="single" w:color="auto" w:sz="4" w:space="0"/>
              <w:left w:val="nil"/>
              <w:bottom w:val="single" w:color="auto" w:sz="4" w:space="0"/>
              <w:right w:val="single" w:color="auto" w:sz="4" w:space="0"/>
            </w:tcBorders>
            <w:shd w:val="clear" w:color="auto" w:fill="auto"/>
            <w:vAlign w:val="center"/>
          </w:tcPr>
          <w:p w14:paraId="61C305ED">
            <w:pPr>
              <w:widowControl/>
              <w:jc w:val="center"/>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5294" w:type="dxa"/>
            <w:tcBorders>
              <w:top w:val="single" w:color="auto" w:sz="4" w:space="0"/>
              <w:left w:val="nil"/>
              <w:bottom w:val="single" w:color="auto" w:sz="4" w:space="0"/>
              <w:right w:val="single" w:color="auto" w:sz="4" w:space="0"/>
            </w:tcBorders>
            <w:shd w:val="clear" w:color="auto" w:fill="auto"/>
            <w:vAlign w:val="center"/>
          </w:tcPr>
          <w:p w14:paraId="11C7316A">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1、财务云：总账、智能会计平台、费用报销、资金管理、预算管理、存货核算、成本核算、经营会计</w:t>
            </w:r>
            <w:r>
              <w:rPr>
                <w:rFonts w:hint="eastAsia" w:asciiTheme="majorEastAsia" w:hAnsiTheme="majorEastAsia" w:eastAsiaTheme="majorEastAsia"/>
                <w:color w:val="000000"/>
                <w:sz w:val="18"/>
                <w:szCs w:val="18"/>
              </w:rPr>
              <w:br w:type="textWrapping"/>
            </w:r>
            <w:r>
              <w:rPr>
                <w:rFonts w:hint="eastAsia" w:asciiTheme="majorEastAsia" w:hAnsiTheme="majorEastAsia" w:eastAsiaTheme="majorEastAsia"/>
                <w:color w:val="000000"/>
                <w:sz w:val="18"/>
                <w:szCs w:val="18"/>
              </w:rPr>
              <w:t>2、供应链云：采购管理、销售管理、库存管理、信用管理、组织间结算、条码管理、VMI管理、协同平台</w:t>
            </w:r>
            <w:r>
              <w:rPr>
                <w:rFonts w:hint="eastAsia" w:asciiTheme="majorEastAsia" w:hAnsiTheme="majorEastAsia" w:eastAsiaTheme="majorEastAsia"/>
                <w:color w:val="000000"/>
                <w:sz w:val="18"/>
                <w:szCs w:val="18"/>
              </w:rPr>
              <w:br w:type="textWrapping"/>
            </w:r>
            <w:r>
              <w:rPr>
                <w:rFonts w:hint="eastAsia" w:asciiTheme="majorEastAsia" w:hAnsiTheme="majorEastAsia" w:eastAsiaTheme="majorEastAsia"/>
                <w:color w:val="000000"/>
                <w:sz w:val="18"/>
                <w:szCs w:val="18"/>
              </w:rPr>
              <w:t>3、PLM云：系统建模、研发管理、物料标准化、BOM管理、文档管理、变更管理、软件集成</w:t>
            </w:r>
            <w:r>
              <w:rPr>
                <w:rFonts w:hint="eastAsia" w:asciiTheme="majorEastAsia" w:hAnsiTheme="majorEastAsia" w:eastAsiaTheme="majorEastAsia"/>
                <w:color w:val="000000"/>
                <w:sz w:val="18"/>
                <w:szCs w:val="18"/>
              </w:rPr>
              <w:br w:type="textWrapping"/>
            </w:r>
            <w:r>
              <w:rPr>
                <w:rFonts w:hint="eastAsia" w:asciiTheme="majorEastAsia" w:hAnsiTheme="majorEastAsia" w:eastAsiaTheme="majorEastAsia"/>
                <w:color w:val="000000"/>
                <w:sz w:val="18"/>
                <w:szCs w:val="18"/>
              </w:rPr>
              <w:t>4、制造云：工程数据、计划管理、生产管理、委外管理、车间管理、质量管理、生产线生产</w:t>
            </w:r>
          </w:p>
        </w:tc>
        <w:tc>
          <w:tcPr>
            <w:tcW w:w="1467" w:type="dxa"/>
            <w:tcBorders>
              <w:top w:val="single" w:color="auto" w:sz="4" w:space="0"/>
              <w:left w:val="nil"/>
              <w:bottom w:val="single" w:color="auto" w:sz="4" w:space="0"/>
              <w:right w:val="single" w:color="auto" w:sz="4" w:space="0"/>
            </w:tcBorders>
            <w:shd w:val="clear" w:color="auto" w:fill="auto"/>
            <w:vAlign w:val="center"/>
          </w:tcPr>
          <w:p w14:paraId="21BF5A98">
            <w:pPr>
              <w:widowControl/>
              <w:jc w:val="left"/>
              <w:textAlignment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10万元-100万元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45033DB4">
            <w:pPr>
              <w:widowControl/>
              <w:jc w:val="center"/>
              <w:rPr>
                <w:rFonts w:hint="eastAsia" w:cs="仿宋" w:asciiTheme="majorEastAsia" w:hAnsiTheme="majorEastAsia" w:eastAsiaTheme="majorEastAsia"/>
                <w:color w:val="000000"/>
                <w:kern w:val="0"/>
                <w:sz w:val="18"/>
                <w:szCs w:val="18"/>
                <w:lang w:bidi="ar"/>
              </w:rPr>
            </w:pPr>
            <w:r>
              <w:rPr>
                <w:rFonts w:hint="eastAsia" w:asciiTheme="majorEastAsia" w:hAnsiTheme="majorEastAsia" w:eastAsiaTheme="majorEastAsia"/>
                <w:color w:val="000000"/>
                <w:sz w:val="18"/>
                <w:szCs w:val="18"/>
              </w:rPr>
              <w:t>新增</w:t>
            </w:r>
          </w:p>
        </w:tc>
      </w:tr>
    </w:tbl>
    <w:p w14:paraId="21766C70">
      <w:pPr>
        <w:numPr>
          <w:ilvl w:val="0"/>
          <w:numId w:val="0"/>
        </w:numPr>
        <w:spacing w:line="560" w:lineRule="exact"/>
        <w:ind w:leftChars="0"/>
        <w:rPr>
          <w:rFonts w:hint="eastAsia" w:ascii="仿宋_GB2312" w:hAnsi="仿宋_GB2312" w:eastAsia="仿宋_GB2312" w:cs="仿宋_GB2312"/>
          <w:bCs/>
          <w:sz w:val="32"/>
          <w:szCs w:val="32"/>
        </w:rPr>
      </w:pPr>
    </w:p>
    <w:p w14:paraId="483DB7E1">
      <w:pPr>
        <w:pStyle w:val="2"/>
        <w:rPr>
          <w:rFonts w:hint="eastAsia" w:ascii="仿宋_GB2312" w:hAnsi="仿宋_GB2312" w:eastAsia="仿宋_GB2312" w:cs="仿宋_GB2312"/>
          <w:bCs/>
          <w:sz w:val="32"/>
          <w:szCs w:val="32"/>
        </w:rPr>
      </w:pPr>
    </w:p>
    <w:p w14:paraId="2C091C64">
      <w:pPr>
        <w:pStyle w:val="2"/>
        <w:rPr>
          <w:rFonts w:hint="eastAsia" w:ascii="仿宋_GB2312" w:hAnsi="仿宋_GB2312" w:eastAsia="仿宋_GB2312" w:cs="仿宋_GB2312"/>
          <w:bCs/>
          <w:sz w:val="32"/>
          <w:szCs w:val="32"/>
        </w:rPr>
      </w:pPr>
    </w:p>
    <w:p w14:paraId="1E31BC6E">
      <w:pPr>
        <w:pStyle w:val="2"/>
        <w:rPr>
          <w:rFonts w:hint="eastAsia" w:ascii="仿宋_GB2312" w:hAnsi="仿宋_GB2312" w:eastAsia="仿宋_GB2312" w:cs="仿宋_GB2312"/>
          <w:bCs/>
          <w:sz w:val="32"/>
          <w:szCs w:val="32"/>
        </w:rPr>
      </w:pPr>
    </w:p>
    <w:p w14:paraId="4D24D66F">
      <w:pPr>
        <w:numPr>
          <w:ilvl w:val="0"/>
          <w:numId w:val="2"/>
        </w:numPr>
        <w:spacing w:line="560" w:lineRule="exact"/>
        <w:ind w:left="0" w:leftChars="0" w:firstLine="0" w:firstLineChars="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联合体成员：广州致远互联软件有限公司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311"/>
        <w:gridCol w:w="1450"/>
        <w:gridCol w:w="1542"/>
      </w:tblGrid>
      <w:tr w14:paraId="06806136">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3D5E38B">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3810381F">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6BBFE082">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311" w:type="dxa"/>
            <w:tcBorders>
              <w:top w:val="single" w:color="auto" w:sz="4" w:space="0"/>
              <w:left w:val="nil"/>
              <w:bottom w:val="single" w:color="auto" w:sz="4" w:space="0"/>
              <w:right w:val="single" w:color="auto" w:sz="4" w:space="0"/>
            </w:tcBorders>
            <w:shd w:val="clear" w:color="auto" w:fill="auto"/>
            <w:vAlign w:val="center"/>
          </w:tcPr>
          <w:p w14:paraId="1FD83450">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450" w:type="dxa"/>
            <w:tcBorders>
              <w:top w:val="single" w:color="auto" w:sz="4" w:space="0"/>
              <w:left w:val="nil"/>
              <w:bottom w:val="single" w:color="auto" w:sz="4" w:space="0"/>
              <w:right w:val="single" w:color="auto" w:sz="4" w:space="0"/>
            </w:tcBorders>
            <w:shd w:val="clear" w:color="auto" w:fill="auto"/>
            <w:vAlign w:val="center"/>
          </w:tcPr>
          <w:p w14:paraId="6F31D51D">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542" w:type="dxa"/>
            <w:tcBorders>
              <w:top w:val="single" w:color="auto" w:sz="4" w:space="0"/>
              <w:left w:val="nil"/>
              <w:bottom w:val="single" w:color="auto" w:sz="4" w:space="0"/>
              <w:right w:val="single" w:color="auto" w:sz="4" w:space="0"/>
            </w:tcBorders>
            <w:shd w:val="clear" w:color="auto" w:fill="auto"/>
            <w:vAlign w:val="center"/>
          </w:tcPr>
          <w:p w14:paraId="546FC01C">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741CF1BF">
        <w:tblPrEx>
          <w:tblCellMar>
            <w:top w:w="0" w:type="dxa"/>
            <w:left w:w="108" w:type="dxa"/>
            <w:bottom w:w="0" w:type="dxa"/>
            <w:right w:w="108" w:type="dxa"/>
          </w:tblCellMar>
        </w:tblPrEx>
        <w:trPr>
          <w:trHeight w:val="177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80A614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423B3F1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合同管理系统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09EEB2C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从合同起草、合同审批、合同用印、合同签订，到合同履行、合同结算，再到合同评价和合同归档的“签订前-签订中-履行中-履行后”全过程生命周期，实现合同全程电子化管理；</w:t>
            </w:r>
          </w:p>
        </w:tc>
        <w:tc>
          <w:tcPr>
            <w:tcW w:w="5311" w:type="dxa"/>
            <w:tcBorders>
              <w:top w:val="single" w:color="auto" w:sz="4" w:space="0"/>
              <w:left w:val="nil"/>
              <w:bottom w:val="single" w:color="auto" w:sz="4" w:space="0"/>
              <w:right w:val="single" w:color="auto" w:sz="4" w:space="0"/>
            </w:tcBorders>
            <w:shd w:val="clear" w:color="auto" w:fill="auto"/>
            <w:vAlign w:val="center"/>
          </w:tcPr>
          <w:p w14:paraId="486E9494">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致远合同管理应用，以合同档案的标准化、集中化、数字化管理为核心，覆盖合同审批、信息及状态变更、合同补录、收付款管理、签约方管理等合同签订、履约、归档全过程，合同审批规范高效、信息变更流程化控制、收付款到期自动提醒、数据实时掌握，通过数字化系统，全面提升企业合同管理及履行效能。</w:t>
            </w:r>
          </w:p>
        </w:tc>
        <w:tc>
          <w:tcPr>
            <w:tcW w:w="1450" w:type="dxa"/>
            <w:tcBorders>
              <w:top w:val="single" w:color="auto" w:sz="4" w:space="0"/>
              <w:left w:val="nil"/>
              <w:bottom w:val="single" w:color="auto" w:sz="4" w:space="0"/>
              <w:right w:val="single" w:color="auto" w:sz="4" w:space="0"/>
            </w:tcBorders>
            <w:shd w:val="clear" w:color="auto" w:fill="auto"/>
            <w:vAlign w:val="center"/>
          </w:tcPr>
          <w:p w14:paraId="5BC75A2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10万元-50万元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3BF383A9">
            <w:pPr>
              <w:jc w:val="center"/>
              <w:rPr>
                <w:rFonts w:hint="eastAsia" w:ascii="宋体" w:hAnsi="宋体" w:eastAsia="宋体" w:cs="宋体"/>
                <w:color w:val="000000"/>
                <w:kern w:val="0"/>
                <w:sz w:val="18"/>
                <w:szCs w:val="18"/>
                <w:lang w:bidi="ar"/>
              </w:rPr>
            </w:pPr>
          </w:p>
        </w:tc>
      </w:tr>
      <w:tr w14:paraId="5A462315">
        <w:tblPrEx>
          <w:tblCellMar>
            <w:top w:w="0" w:type="dxa"/>
            <w:left w:w="108" w:type="dxa"/>
            <w:bottom w:w="0" w:type="dxa"/>
            <w:right w:w="108" w:type="dxa"/>
          </w:tblCellMar>
        </w:tblPrEx>
        <w:trPr>
          <w:trHeight w:val="126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A07BE5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2D1B895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采购管理系统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1F2B279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管理单位的物资物料采购信息，监管采购计划、招标、合同、订单数据，处理采购招标、询比价、合同签订与执行，下采购订单、检验入库、付款等事务；查阅采购的数据报表；提升采购“透明度”，降低采购成本。</w:t>
            </w:r>
          </w:p>
        </w:tc>
        <w:tc>
          <w:tcPr>
            <w:tcW w:w="5311" w:type="dxa"/>
            <w:tcBorders>
              <w:top w:val="single" w:color="auto" w:sz="4" w:space="0"/>
              <w:left w:val="nil"/>
              <w:bottom w:val="single" w:color="auto" w:sz="4" w:space="0"/>
              <w:right w:val="single" w:color="auto" w:sz="4" w:space="0"/>
            </w:tcBorders>
            <w:shd w:val="clear" w:color="auto" w:fill="auto"/>
            <w:vAlign w:val="center"/>
          </w:tcPr>
          <w:p w14:paraId="6C4369A0">
            <w:pPr>
              <w:keepNext w:val="0"/>
              <w:keepLines w:val="0"/>
              <w:widowControl/>
              <w:suppressLineNumbers w:val="0"/>
              <w:ind w:firstLine="360" w:firstLineChars="200"/>
              <w:jc w:val="both"/>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致远采购管理系统针采购业务进行组织、实施和控制管理，致力于数据的管理，大力提升采购与供应商数据管理与处理的易用性和智能化。</w:t>
            </w:r>
          </w:p>
        </w:tc>
        <w:tc>
          <w:tcPr>
            <w:tcW w:w="1450" w:type="dxa"/>
            <w:tcBorders>
              <w:top w:val="single" w:color="auto" w:sz="4" w:space="0"/>
              <w:left w:val="nil"/>
              <w:bottom w:val="single" w:color="auto" w:sz="4" w:space="0"/>
              <w:right w:val="single" w:color="auto" w:sz="4" w:space="0"/>
            </w:tcBorders>
            <w:shd w:val="clear" w:color="auto" w:fill="auto"/>
            <w:vAlign w:val="center"/>
          </w:tcPr>
          <w:p w14:paraId="1B56C3B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10万元-50万元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6192200A">
            <w:pPr>
              <w:jc w:val="center"/>
              <w:rPr>
                <w:rFonts w:hint="eastAsia" w:ascii="宋体" w:hAnsi="宋体" w:eastAsia="宋体" w:cs="宋体"/>
                <w:color w:val="000000"/>
                <w:kern w:val="0"/>
                <w:sz w:val="18"/>
                <w:szCs w:val="18"/>
                <w:lang w:bidi="ar"/>
              </w:rPr>
            </w:pPr>
          </w:p>
        </w:tc>
      </w:tr>
      <w:tr w14:paraId="1CB03222">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96827E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auto" w:sz="4" w:space="0"/>
              <w:left w:val="nil"/>
              <w:bottom w:val="single" w:color="auto" w:sz="4" w:space="0"/>
              <w:right w:val="single" w:color="auto" w:sz="4" w:space="0"/>
            </w:tcBorders>
            <w:shd w:val="clear" w:color="auto" w:fill="auto"/>
            <w:vAlign w:val="center"/>
          </w:tcPr>
          <w:p w14:paraId="0E864C7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费控管理系统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3D77F28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覆盖从预算-票据-商旅-报销-支付-记账-归档全流程电子化、一体化解决方案；</w:t>
            </w:r>
          </w:p>
        </w:tc>
        <w:tc>
          <w:tcPr>
            <w:tcW w:w="5311" w:type="dxa"/>
            <w:tcBorders>
              <w:top w:val="single" w:color="auto" w:sz="4" w:space="0"/>
              <w:left w:val="nil"/>
              <w:bottom w:val="single" w:color="auto" w:sz="4" w:space="0"/>
              <w:right w:val="single" w:color="auto" w:sz="4" w:space="0"/>
            </w:tcBorders>
            <w:shd w:val="clear" w:color="auto" w:fill="auto"/>
            <w:vAlign w:val="center"/>
          </w:tcPr>
          <w:p w14:paraId="53ECBE2D">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费控一体化业务提供预算产品依托于V5平台的工作流程，将费用控制策略中的各种管控标准、企业财务制度中的差旅标准及其他费用标准融入到每个申请流程、报销流程等业务流程每个节点中，做到实时更新、实时监控、实时预警，根据企业自身的管控策略严格控制预算支出，降低管理成本。</w:t>
            </w:r>
          </w:p>
        </w:tc>
        <w:tc>
          <w:tcPr>
            <w:tcW w:w="1450" w:type="dxa"/>
            <w:tcBorders>
              <w:top w:val="single" w:color="auto" w:sz="4" w:space="0"/>
              <w:left w:val="nil"/>
              <w:bottom w:val="single" w:color="auto" w:sz="4" w:space="0"/>
              <w:right w:val="single" w:color="auto" w:sz="4" w:space="0"/>
            </w:tcBorders>
            <w:shd w:val="clear" w:color="auto" w:fill="auto"/>
            <w:vAlign w:val="center"/>
          </w:tcPr>
          <w:p w14:paraId="1C79A09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10万元-50万元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52AFDB5E">
            <w:pPr>
              <w:jc w:val="center"/>
              <w:rPr>
                <w:rFonts w:hint="eastAsia" w:ascii="宋体" w:hAnsi="宋体" w:eastAsia="宋体" w:cs="宋体"/>
                <w:color w:val="000000"/>
                <w:kern w:val="0"/>
                <w:sz w:val="18"/>
                <w:szCs w:val="18"/>
                <w:lang w:bidi="ar"/>
              </w:rPr>
            </w:pPr>
          </w:p>
        </w:tc>
      </w:tr>
      <w:tr w14:paraId="42F594A7">
        <w:tblPrEx>
          <w:tblCellMar>
            <w:top w:w="0" w:type="dxa"/>
            <w:left w:w="108" w:type="dxa"/>
            <w:bottom w:w="0" w:type="dxa"/>
            <w:right w:w="108" w:type="dxa"/>
          </w:tblCellMar>
        </w:tblPrEx>
        <w:trPr>
          <w:trHeight w:val="129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6106FC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w:t>
            </w:r>
          </w:p>
        </w:tc>
        <w:tc>
          <w:tcPr>
            <w:tcW w:w="1465" w:type="dxa"/>
            <w:tcBorders>
              <w:top w:val="single" w:color="auto" w:sz="4" w:space="0"/>
              <w:left w:val="nil"/>
              <w:bottom w:val="single" w:color="auto" w:sz="4" w:space="0"/>
              <w:right w:val="single" w:color="auto" w:sz="4" w:space="0"/>
            </w:tcBorders>
            <w:shd w:val="clear" w:color="auto" w:fill="auto"/>
            <w:vAlign w:val="center"/>
          </w:tcPr>
          <w:p w14:paraId="5CC7DF8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供应商管理系统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10B9AB6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致远供应商管理系统致力于提供供应商选择、准入、档案、沟通、评价全过程电子化管理。</w:t>
            </w:r>
          </w:p>
        </w:tc>
        <w:tc>
          <w:tcPr>
            <w:tcW w:w="5311" w:type="dxa"/>
            <w:tcBorders>
              <w:top w:val="single" w:color="auto" w:sz="4" w:space="0"/>
              <w:left w:val="nil"/>
              <w:bottom w:val="single" w:color="auto" w:sz="4" w:space="0"/>
              <w:right w:val="single" w:color="auto" w:sz="4" w:space="0"/>
            </w:tcBorders>
            <w:shd w:val="clear" w:color="auto" w:fill="auto"/>
            <w:vAlign w:val="center"/>
          </w:tcPr>
          <w:p w14:paraId="10886885">
            <w:pPr>
              <w:keepNext w:val="0"/>
              <w:keepLines w:val="0"/>
              <w:widowControl/>
              <w:suppressLineNumbers w:val="0"/>
              <w:ind w:firstLine="360" w:firstLineChars="200"/>
              <w:jc w:val="both"/>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管理单位的供应商信息档案，处理供应商准入、准出和等级评定，监管供应商的行为；查阅供应商的数据报表，保障采购的良好进行。</w:t>
            </w:r>
          </w:p>
        </w:tc>
        <w:tc>
          <w:tcPr>
            <w:tcW w:w="1450" w:type="dxa"/>
            <w:tcBorders>
              <w:top w:val="single" w:color="auto" w:sz="4" w:space="0"/>
              <w:left w:val="nil"/>
              <w:bottom w:val="single" w:color="auto" w:sz="4" w:space="0"/>
              <w:right w:val="single" w:color="auto" w:sz="4" w:space="0"/>
            </w:tcBorders>
            <w:shd w:val="clear" w:color="auto" w:fill="auto"/>
            <w:vAlign w:val="center"/>
          </w:tcPr>
          <w:p w14:paraId="6468FEB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10万元-60万元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12AE859F">
            <w:pPr>
              <w:jc w:val="center"/>
              <w:rPr>
                <w:rFonts w:hint="eastAsia" w:ascii="宋体" w:hAnsi="宋体" w:eastAsia="宋体" w:cs="宋体"/>
                <w:color w:val="000000"/>
                <w:kern w:val="0"/>
                <w:sz w:val="18"/>
                <w:szCs w:val="18"/>
                <w:lang w:bidi="ar"/>
              </w:rPr>
            </w:pPr>
          </w:p>
        </w:tc>
      </w:tr>
      <w:tr w14:paraId="08007205">
        <w:tblPrEx>
          <w:tblCellMar>
            <w:top w:w="0" w:type="dxa"/>
            <w:left w:w="108" w:type="dxa"/>
            <w:bottom w:w="0" w:type="dxa"/>
            <w:right w:w="108" w:type="dxa"/>
          </w:tblCellMar>
        </w:tblPrEx>
        <w:trPr>
          <w:trHeight w:val="176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A31D6A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w:t>
            </w:r>
          </w:p>
        </w:tc>
        <w:tc>
          <w:tcPr>
            <w:tcW w:w="1465" w:type="dxa"/>
            <w:tcBorders>
              <w:top w:val="single" w:color="auto" w:sz="4" w:space="0"/>
              <w:left w:val="nil"/>
              <w:bottom w:val="single" w:color="auto" w:sz="4" w:space="0"/>
              <w:right w:val="single" w:color="auto" w:sz="4" w:space="0"/>
            </w:tcBorders>
            <w:shd w:val="clear" w:color="auto" w:fill="auto"/>
            <w:vAlign w:val="center"/>
          </w:tcPr>
          <w:p w14:paraId="3F73D8B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人力管理系统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4C86BB6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致远人力资源管理平台为企业提供完善的人才管理体系，支持企业战略落地，保障业务成功执行，提升企业快速发展的人力资源支撑机制，覆盖了选、用、培、留的人力资源管理全过程。</w:t>
            </w:r>
          </w:p>
        </w:tc>
        <w:tc>
          <w:tcPr>
            <w:tcW w:w="5311" w:type="dxa"/>
            <w:tcBorders>
              <w:top w:val="single" w:color="auto" w:sz="4" w:space="0"/>
              <w:left w:val="nil"/>
              <w:bottom w:val="single" w:color="auto" w:sz="4" w:space="0"/>
              <w:right w:val="single" w:color="auto" w:sz="4" w:space="0"/>
            </w:tcBorders>
            <w:shd w:val="clear" w:color="auto" w:fill="auto"/>
            <w:vAlign w:val="center"/>
          </w:tcPr>
          <w:p w14:paraId="76D8FACF">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人事管理应用，围绕岗位配置、招聘管理、员工档案、入转调离、员工自助申报、数据信息管理等人力资源管理关键业务，构建全员可参与的人事工作协同平台，让人事从繁杂琐碎的事务中解脱出来，高质高效工作，让管理层清楚掌握企业员工情况，告别“拍脑壳”决策，全面提升提升企业管理绩效。</w:t>
            </w:r>
          </w:p>
        </w:tc>
        <w:tc>
          <w:tcPr>
            <w:tcW w:w="1450" w:type="dxa"/>
            <w:tcBorders>
              <w:top w:val="single" w:color="auto" w:sz="4" w:space="0"/>
              <w:left w:val="nil"/>
              <w:bottom w:val="single" w:color="auto" w:sz="4" w:space="0"/>
              <w:right w:val="single" w:color="auto" w:sz="4" w:space="0"/>
            </w:tcBorders>
            <w:shd w:val="clear" w:color="auto" w:fill="auto"/>
            <w:vAlign w:val="center"/>
          </w:tcPr>
          <w:p w14:paraId="2B6BCB0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10万元-50万元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43BD3C65">
            <w:pPr>
              <w:jc w:val="center"/>
              <w:rPr>
                <w:rFonts w:hint="eastAsia" w:ascii="宋体" w:hAnsi="宋体" w:eastAsia="宋体" w:cs="宋体"/>
                <w:color w:val="000000"/>
                <w:kern w:val="0"/>
                <w:sz w:val="18"/>
                <w:szCs w:val="18"/>
                <w:lang w:bidi="ar"/>
              </w:rPr>
            </w:pPr>
          </w:p>
        </w:tc>
      </w:tr>
      <w:tr w14:paraId="4A0511D2">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F4E299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w:t>
            </w:r>
          </w:p>
        </w:tc>
        <w:tc>
          <w:tcPr>
            <w:tcW w:w="1465" w:type="dxa"/>
            <w:tcBorders>
              <w:top w:val="single" w:color="auto" w:sz="4" w:space="0"/>
              <w:left w:val="nil"/>
              <w:bottom w:val="single" w:color="auto" w:sz="4" w:space="0"/>
              <w:right w:val="single" w:color="auto" w:sz="4" w:space="0"/>
            </w:tcBorders>
            <w:shd w:val="clear" w:color="auto" w:fill="auto"/>
            <w:vAlign w:val="center"/>
          </w:tcPr>
          <w:p w14:paraId="5A42393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项目管理系统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797C641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以项目为中心，从项目立项、工作任务分解、进度计划、进度填报到项目验收的项目过程、项目档案以及计划、状态、风险、信息的变更管理，加强计划、执行和变更的管控从而保障项目成功，提升企业战略执行力。</w:t>
            </w:r>
          </w:p>
        </w:tc>
        <w:tc>
          <w:tcPr>
            <w:tcW w:w="5311" w:type="dxa"/>
            <w:tcBorders>
              <w:top w:val="single" w:color="auto" w:sz="4" w:space="0"/>
              <w:left w:val="nil"/>
              <w:bottom w:val="single" w:color="auto" w:sz="4" w:space="0"/>
              <w:right w:val="single" w:color="auto" w:sz="4" w:space="0"/>
            </w:tcBorders>
            <w:shd w:val="clear" w:color="auto" w:fill="auto"/>
            <w:vAlign w:val="center"/>
          </w:tcPr>
          <w:p w14:paraId="066FA950">
            <w:pPr>
              <w:keepNext w:val="0"/>
              <w:keepLines w:val="0"/>
              <w:widowControl/>
              <w:suppressLineNumbers w:val="0"/>
              <w:ind w:firstLine="360" w:firstLineChars="200"/>
              <w:jc w:val="both"/>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致远项目管理系统致力于针对项目全流程节点的高效管控，规范管理，提升效率。</w:t>
            </w:r>
          </w:p>
        </w:tc>
        <w:tc>
          <w:tcPr>
            <w:tcW w:w="1450" w:type="dxa"/>
            <w:tcBorders>
              <w:top w:val="single" w:color="auto" w:sz="4" w:space="0"/>
              <w:left w:val="nil"/>
              <w:bottom w:val="single" w:color="auto" w:sz="4" w:space="0"/>
              <w:right w:val="single" w:color="auto" w:sz="4" w:space="0"/>
            </w:tcBorders>
            <w:shd w:val="clear" w:color="auto" w:fill="auto"/>
            <w:vAlign w:val="center"/>
          </w:tcPr>
          <w:p w14:paraId="7F7AB4E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10万元-60万元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49AB400A">
            <w:pPr>
              <w:jc w:val="center"/>
              <w:rPr>
                <w:rFonts w:hint="eastAsia" w:ascii="宋体" w:hAnsi="宋体" w:eastAsia="宋体" w:cs="宋体"/>
                <w:color w:val="000000"/>
                <w:kern w:val="0"/>
                <w:sz w:val="18"/>
                <w:szCs w:val="18"/>
                <w:lang w:bidi="ar"/>
              </w:rPr>
            </w:pPr>
          </w:p>
        </w:tc>
      </w:tr>
      <w:tr w14:paraId="1B67ED4F">
        <w:tblPrEx>
          <w:tblCellMar>
            <w:top w:w="0" w:type="dxa"/>
            <w:left w:w="108" w:type="dxa"/>
            <w:bottom w:w="0" w:type="dxa"/>
            <w:right w:w="108" w:type="dxa"/>
          </w:tblCellMar>
        </w:tblPrEx>
        <w:trPr>
          <w:trHeight w:val="214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B2A599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w:t>
            </w:r>
          </w:p>
        </w:tc>
        <w:tc>
          <w:tcPr>
            <w:tcW w:w="1465" w:type="dxa"/>
            <w:tcBorders>
              <w:top w:val="single" w:color="auto" w:sz="4" w:space="0"/>
              <w:left w:val="nil"/>
              <w:bottom w:val="single" w:color="auto" w:sz="4" w:space="0"/>
              <w:right w:val="single" w:color="auto" w:sz="4" w:space="0"/>
            </w:tcBorders>
            <w:shd w:val="clear" w:color="auto" w:fill="auto"/>
            <w:vAlign w:val="center"/>
          </w:tcPr>
          <w:p w14:paraId="681AA52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资产管理系统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150B7EC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管理单位的实物资产（含低值物品）信息档案，监管资产申购、入库、领用、维保、处置（含转让、报废、报损）的全生命周期，处理资产相关日常工作和资产盘点；查阅资产数据报表；避免资产闲置，减少费用资产。</w:t>
            </w:r>
          </w:p>
        </w:tc>
        <w:tc>
          <w:tcPr>
            <w:tcW w:w="5311" w:type="dxa"/>
            <w:tcBorders>
              <w:top w:val="single" w:color="auto" w:sz="4" w:space="0"/>
              <w:left w:val="nil"/>
              <w:bottom w:val="single" w:color="auto" w:sz="4" w:space="0"/>
              <w:right w:val="single" w:color="auto" w:sz="4" w:space="0"/>
            </w:tcBorders>
            <w:shd w:val="clear" w:color="auto" w:fill="auto"/>
            <w:vAlign w:val="center"/>
          </w:tcPr>
          <w:p w14:paraId="0DA02212">
            <w:pPr>
              <w:keepNext w:val="0"/>
              <w:keepLines w:val="0"/>
              <w:widowControl/>
              <w:suppressLineNumbers w:val="0"/>
              <w:ind w:firstLine="360" w:firstLineChars="200"/>
              <w:jc w:val="both"/>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资产管理应用产品定位于企业全资产的轻量管理，创新资产“管理+监督”双向协同模式，通过标准化系统，对资产从取得、领用、调拨、盘点到处置进行全生命周期管理。适应集团统一化、分支机构个性化的管理模式，实现各层级组织资产标准化、动态化、精细化管理。</w:t>
            </w:r>
          </w:p>
        </w:tc>
        <w:tc>
          <w:tcPr>
            <w:tcW w:w="1450" w:type="dxa"/>
            <w:tcBorders>
              <w:top w:val="single" w:color="auto" w:sz="4" w:space="0"/>
              <w:left w:val="nil"/>
              <w:bottom w:val="single" w:color="auto" w:sz="4" w:space="0"/>
              <w:right w:val="single" w:color="auto" w:sz="4" w:space="0"/>
            </w:tcBorders>
            <w:shd w:val="clear" w:color="auto" w:fill="auto"/>
            <w:vAlign w:val="center"/>
          </w:tcPr>
          <w:p w14:paraId="4C6CF39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10万元-40万元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492D4F30">
            <w:pPr>
              <w:jc w:val="center"/>
              <w:rPr>
                <w:rFonts w:hint="eastAsia" w:ascii="宋体" w:hAnsi="宋体" w:eastAsia="宋体" w:cs="宋体"/>
                <w:color w:val="000000"/>
                <w:kern w:val="0"/>
                <w:sz w:val="18"/>
                <w:szCs w:val="18"/>
                <w:lang w:bidi="ar"/>
              </w:rPr>
            </w:pPr>
          </w:p>
        </w:tc>
      </w:tr>
      <w:tr w14:paraId="557E9E48">
        <w:tblPrEx>
          <w:tblCellMar>
            <w:top w:w="0" w:type="dxa"/>
            <w:left w:w="108" w:type="dxa"/>
            <w:bottom w:w="0" w:type="dxa"/>
            <w:right w:w="108" w:type="dxa"/>
          </w:tblCellMar>
        </w:tblPrEx>
        <w:trPr>
          <w:trHeight w:val="1967"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5A0846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w:t>
            </w:r>
          </w:p>
        </w:tc>
        <w:tc>
          <w:tcPr>
            <w:tcW w:w="1465" w:type="dxa"/>
            <w:tcBorders>
              <w:top w:val="single" w:color="auto" w:sz="4" w:space="0"/>
              <w:left w:val="nil"/>
              <w:bottom w:val="single" w:color="auto" w:sz="4" w:space="0"/>
              <w:right w:val="single" w:color="auto" w:sz="4" w:space="0"/>
            </w:tcBorders>
            <w:shd w:val="clear" w:color="auto" w:fill="auto"/>
            <w:vAlign w:val="center"/>
          </w:tcPr>
          <w:p w14:paraId="32F2FDE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A6+协同管理软件</w:t>
            </w:r>
          </w:p>
        </w:tc>
        <w:tc>
          <w:tcPr>
            <w:tcW w:w="3287" w:type="dxa"/>
            <w:tcBorders>
              <w:top w:val="single" w:color="auto" w:sz="4" w:space="0"/>
              <w:left w:val="nil"/>
              <w:bottom w:val="single" w:color="auto" w:sz="4" w:space="0"/>
              <w:right w:val="single" w:color="auto" w:sz="4" w:space="0"/>
            </w:tcBorders>
            <w:shd w:val="clear" w:color="auto" w:fill="auto"/>
            <w:vAlign w:val="center"/>
          </w:tcPr>
          <w:p w14:paraId="2324EE5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门户空间、组织管理、协同工作、报表中心、流程管理、工作流高级应用、移动位置服务、文化建设、工资奖金管理、知识社区、综合办公、全文检索、目标管理、会议管理、人事管理、员工签到、移动办公。</w:t>
            </w:r>
          </w:p>
        </w:tc>
        <w:tc>
          <w:tcPr>
            <w:tcW w:w="5311" w:type="dxa"/>
            <w:tcBorders>
              <w:top w:val="single" w:color="auto" w:sz="4" w:space="0"/>
              <w:left w:val="nil"/>
              <w:bottom w:val="single" w:color="auto" w:sz="4" w:space="0"/>
              <w:right w:val="single" w:color="auto" w:sz="4" w:space="0"/>
            </w:tcBorders>
            <w:shd w:val="clear" w:color="auto" w:fill="auto"/>
            <w:vAlign w:val="center"/>
          </w:tcPr>
          <w:p w14:paraId="003653ED">
            <w:pPr>
              <w:keepNext w:val="0"/>
              <w:keepLines w:val="0"/>
              <w:widowControl/>
              <w:suppressLineNumbers w:val="0"/>
              <w:ind w:firstLine="360" w:firstLineChars="200"/>
              <w:jc w:val="both"/>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致远互联A6+面向中小型企业组织管理设计，助力其建立统一高效、敏捷智能的新一代协同管理平台，全面提升中小企业的数字化能力。</w:t>
            </w:r>
          </w:p>
        </w:tc>
        <w:tc>
          <w:tcPr>
            <w:tcW w:w="1450" w:type="dxa"/>
            <w:tcBorders>
              <w:top w:val="single" w:color="auto" w:sz="4" w:space="0"/>
              <w:left w:val="nil"/>
              <w:bottom w:val="single" w:color="auto" w:sz="4" w:space="0"/>
              <w:right w:val="single" w:color="auto" w:sz="4" w:space="0"/>
            </w:tcBorders>
            <w:shd w:val="clear" w:color="auto" w:fill="auto"/>
            <w:vAlign w:val="center"/>
          </w:tcPr>
          <w:p w14:paraId="7C86153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10万元-30万元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7545FA43">
            <w:pPr>
              <w:jc w:val="center"/>
              <w:rPr>
                <w:rFonts w:hint="eastAsia" w:ascii="宋体" w:hAnsi="宋体" w:eastAsia="宋体" w:cs="宋体"/>
                <w:color w:val="000000"/>
                <w:kern w:val="0"/>
                <w:sz w:val="18"/>
                <w:szCs w:val="18"/>
                <w:lang w:bidi="ar"/>
              </w:rPr>
            </w:pPr>
          </w:p>
        </w:tc>
      </w:tr>
      <w:tr w14:paraId="7E651697">
        <w:tblPrEx>
          <w:tblCellMar>
            <w:top w:w="0" w:type="dxa"/>
            <w:left w:w="108" w:type="dxa"/>
            <w:bottom w:w="0" w:type="dxa"/>
            <w:right w:w="108" w:type="dxa"/>
          </w:tblCellMar>
        </w:tblPrEx>
        <w:trPr>
          <w:trHeight w:val="140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FAFB63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9</w:t>
            </w:r>
          </w:p>
        </w:tc>
        <w:tc>
          <w:tcPr>
            <w:tcW w:w="1465" w:type="dxa"/>
            <w:tcBorders>
              <w:top w:val="single" w:color="auto" w:sz="4" w:space="0"/>
              <w:left w:val="nil"/>
              <w:bottom w:val="single" w:color="auto" w:sz="4" w:space="0"/>
              <w:right w:val="single" w:color="auto" w:sz="4" w:space="0"/>
            </w:tcBorders>
            <w:shd w:val="clear" w:color="auto" w:fill="auto"/>
            <w:vAlign w:val="center"/>
          </w:tcPr>
          <w:p w14:paraId="1851A02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A8+协同管理软件</w:t>
            </w:r>
          </w:p>
        </w:tc>
        <w:tc>
          <w:tcPr>
            <w:tcW w:w="3287" w:type="dxa"/>
            <w:tcBorders>
              <w:top w:val="single" w:color="auto" w:sz="4" w:space="0"/>
              <w:left w:val="nil"/>
              <w:bottom w:val="single" w:color="auto" w:sz="4" w:space="0"/>
              <w:right w:val="single" w:color="auto" w:sz="4" w:space="0"/>
            </w:tcBorders>
            <w:shd w:val="clear" w:color="auto" w:fill="auto"/>
            <w:vAlign w:val="center"/>
          </w:tcPr>
          <w:p w14:paraId="2B7CF8E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办公应用：协同技术平台、工作流平台、门户空间、组织管理、协同工作、报表中心、基础应用、工资奖金管理、移动位置服务、文化建设、知识社区、综合办公、全文检索、目标管理、会议管理、人事管理、员工签到、工作流高级应用、M3移动办公</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业务应用：业务应用定制平台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门户应用：高级门户</w:t>
            </w:r>
          </w:p>
        </w:tc>
        <w:tc>
          <w:tcPr>
            <w:tcW w:w="5311" w:type="dxa"/>
            <w:tcBorders>
              <w:top w:val="single" w:color="auto" w:sz="4" w:space="0"/>
              <w:left w:val="nil"/>
              <w:bottom w:val="single" w:color="auto" w:sz="4" w:space="0"/>
              <w:right w:val="single" w:color="auto" w:sz="4" w:space="0"/>
            </w:tcBorders>
            <w:shd w:val="clear" w:color="auto" w:fill="auto"/>
            <w:vAlign w:val="center"/>
          </w:tcPr>
          <w:p w14:paraId="7F193696">
            <w:pPr>
              <w:keepNext w:val="0"/>
              <w:keepLines w:val="0"/>
              <w:widowControl/>
              <w:suppressLineNumbers w:val="0"/>
              <w:ind w:firstLine="360" w:firstLineChars="200"/>
              <w:jc w:val="both"/>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333333"/>
                <w:kern w:val="0"/>
                <w:sz w:val="18"/>
                <w:szCs w:val="18"/>
                <w:u w:val="none"/>
                <w:lang w:val="en-US" w:eastAsia="zh-CN" w:bidi="ar"/>
              </w:rPr>
              <w:t>致远互联A8+新一代智慧型协同运营平台以中台的架构和技术、协同、业务、连接、数据的专业能力，夯实协同运营中台的落地效果。</w:t>
            </w:r>
          </w:p>
        </w:tc>
        <w:tc>
          <w:tcPr>
            <w:tcW w:w="1450" w:type="dxa"/>
            <w:tcBorders>
              <w:top w:val="single" w:color="auto" w:sz="4" w:space="0"/>
              <w:left w:val="nil"/>
              <w:bottom w:val="single" w:color="auto" w:sz="4" w:space="0"/>
              <w:right w:val="single" w:color="auto" w:sz="4" w:space="0"/>
            </w:tcBorders>
            <w:shd w:val="clear" w:color="auto" w:fill="auto"/>
            <w:vAlign w:val="center"/>
          </w:tcPr>
          <w:p w14:paraId="17CE5B6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10万元-80万元</w:t>
            </w:r>
          </w:p>
        </w:tc>
        <w:tc>
          <w:tcPr>
            <w:tcW w:w="1542" w:type="dxa"/>
            <w:tcBorders>
              <w:top w:val="single" w:color="auto" w:sz="4" w:space="0"/>
              <w:left w:val="nil"/>
              <w:bottom w:val="single" w:color="auto" w:sz="4" w:space="0"/>
              <w:right w:val="single" w:color="auto" w:sz="4" w:space="0"/>
            </w:tcBorders>
            <w:shd w:val="clear" w:color="auto" w:fill="auto"/>
            <w:vAlign w:val="center"/>
          </w:tcPr>
          <w:p w14:paraId="00FAAA83">
            <w:pPr>
              <w:jc w:val="center"/>
              <w:rPr>
                <w:rFonts w:hint="eastAsia" w:ascii="宋体" w:hAnsi="宋体" w:eastAsia="宋体" w:cs="宋体"/>
                <w:color w:val="000000"/>
                <w:kern w:val="0"/>
                <w:sz w:val="18"/>
                <w:szCs w:val="18"/>
                <w:lang w:bidi="ar"/>
              </w:rPr>
            </w:pPr>
          </w:p>
        </w:tc>
      </w:tr>
    </w:tbl>
    <w:p w14:paraId="5D5D3005">
      <w:pPr>
        <w:pStyle w:val="2"/>
        <w:rPr>
          <w:rFonts w:hint="eastAsia"/>
        </w:rPr>
      </w:pPr>
    </w:p>
    <w:p w14:paraId="6D7369B2">
      <w:pPr>
        <w:pStyle w:val="2"/>
        <w:rPr>
          <w:rFonts w:hint="eastAsia"/>
        </w:rPr>
      </w:pPr>
    </w:p>
    <w:p w14:paraId="5FD03061">
      <w:pPr>
        <w:pStyle w:val="2"/>
        <w:rPr>
          <w:rFonts w:hint="eastAsia"/>
        </w:rPr>
      </w:pPr>
    </w:p>
    <w:p w14:paraId="626BBA25">
      <w:pPr>
        <w:pStyle w:val="2"/>
        <w:rPr>
          <w:rFonts w:hint="eastAsia"/>
        </w:rPr>
      </w:pPr>
    </w:p>
    <w:p w14:paraId="3342786F">
      <w:pPr>
        <w:pStyle w:val="2"/>
        <w:rPr>
          <w:rFonts w:hint="eastAsia"/>
        </w:rPr>
      </w:pPr>
    </w:p>
    <w:p w14:paraId="392411B6">
      <w:pPr>
        <w:pStyle w:val="2"/>
        <w:rPr>
          <w:rFonts w:hint="eastAsia"/>
        </w:rPr>
      </w:pPr>
    </w:p>
    <w:p w14:paraId="45996D6F">
      <w:pPr>
        <w:pStyle w:val="2"/>
        <w:rPr>
          <w:rFonts w:hint="eastAsia"/>
        </w:rPr>
      </w:pPr>
    </w:p>
    <w:p w14:paraId="6A441317">
      <w:pPr>
        <w:pStyle w:val="2"/>
        <w:rPr>
          <w:rFonts w:hint="eastAsia"/>
        </w:rPr>
      </w:pPr>
    </w:p>
    <w:p w14:paraId="767BBA03">
      <w:pPr>
        <w:pStyle w:val="2"/>
        <w:rPr>
          <w:rFonts w:hint="eastAsia"/>
        </w:rPr>
      </w:pPr>
    </w:p>
    <w:p w14:paraId="15186842">
      <w:pPr>
        <w:pStyle w:val="2"/>
        <w:rPr>
          <w:rFonts w:hint="eastAsia"/>
        </w:rPr>
      </w:pPr>
    </w:p>
    <w:p w14:paraId="0B09ADFD">
      <w:pPr>
        <w:pStyle w:val="2"/>
        <w:rPr>
          <w:rFonts w:hint="eastAsia"/>
        </w:rPr>
      </w:pPr>
    </w:p>
    <w:p w14:paraId="0E6F7103">
      <w:pPr>
        <w:pStyle w:val="2"/>
        <w:rPr>
          <w:rFonts w:hint="eastAsia"/>
        </w:rPr>
      </w:pPr>
    </w:p>
    <w:p w14:paraId="230C51E0">
      <w:pPr>
        <w:pStyle w:val="2"/>
        <w:rPr>
          <w:rFonts w:hint="eastAsia"/>
        </w:rPr>
      </w:pPr>
    </w:p>
    <w:p w14:paraId="608C0014">
      <w:pPr>
        <w:pStyle w:val="2"/>
        <w:rPr>
          <w:rFonts w:hint="eastAsia"/>
        </w:rPr>
      </w:pPr>
    </w:p>
    <w:p w14:paraId="77E7458E">
      <w:pPr>
        <w:pStyle w:val="2"/>
        <w:rPr>
          <w:rFonts w:hint="eastAsia"/>
        </w:rPr>
      </w:pPr>
    </w:p>
    <w:p w14:paraId="23AF4E7E">
      <w:pPr>
        <w:pStyle w:val="2"/>
        <w:numPr>
          <w:ilvl w:val="0"/>
          <w:numId w:val="2"/>
        </w:numPr>
        <w:ind w:left="0" w:leftChars="0" w:firstLine="0" w:firstLineChars="0"/>
        <w:rPr>
          <w:rFonts w:hint="eastAsia"/>
          <w:lang w:eastAsia="zh-CN"/>
        </w:rPr>
      </w:pPr>
      <w:r>
        <w:rPr>
          <w:rFonts w:hint="eastAsia" w:ascii="仿宋_GB2312" w:hAnsi="仿宋_GB2312" w:eastAsia="仿宋_GB2312" w:cs="仿宋_GB2312"/>
          <w:bCs/>
          <w:sz w:val="32"/>
          <w:szCs w:val="32"/>
        </w:rPr>
        <w:t>联合体成员：广东优点云计算科技有限公司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311"/>
        <w:gridCol w:w="1467"/>
        <w:gridCol w:w="1525"/>
      </w:tblGrid>
      <w:tr w14:paraId="5AE0650F">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8E643B3">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2A9424F3">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50D80C1F">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311" w:type="dxa"/>
            <w:tcBorders>
              <w:top w:val="single" w:color="auto" w:sz="4" w:space="0"/>
              <w:left w:val="nil"/>
              <w:bottom w:val="single" w:color="auto" w:sz="4" w:space="0"/>
              <w:right w:val="single" w:color="auto" w:sz="4" w:space="0"/>
            </w:tcBorders>
            <w:shd w:val="clear" w:color="auto" w:fill="auto"/>
            <w:vAlign w:val="center"/>
          </w:tcPr>
          <w:p w14:paraId="07423B20">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467" w:type="dxa"/>
            <w:tcBorders>
              <w:top w:val="single" w:color="auto" w:sz="4" w:space="0"/>
              <w:left w:val="nil"/>
              <w:bottom w:val="single" w:color="auto" w:sz="4" w:space="0"/>
              <w:right w:val="single" w:color="auto" w:sz="4" w:space="0"/>
            </w:tcBorders>
            <w:shd w:val="clear" w:color="auto" w:fill="auto"/>
            <w:vAlign w:val="center"/>
          </w:tcPr>
          <w:p w14:paraId="59E6E6CB">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525" w:type="dxa"/>
            <w:tcBorders>
              <w:top w:val="single" w:color="auto" w:sz="4" w:space="0"/>
              <w:left w:val="nil"/>
              <w:bottom w:val="single" w:color="auto" w:sz="4" w:space="0"/>
              <w:right w:val="single" w:color="auto" w:sz="4" w:space="0"/>
            </w:tcBorders>
            <w:shd w:val="clear" w:color="auto" w:fill="auto"/>
            <w:vAlign w:val="center"/>
          </w:tcPr>
          <w:p w14:paraId="279D585C">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3AD01D69">
        <w:tblPrEx>
          <w:tblCellMar>
            <w:top w:w="0" w:type="dxa"/>
            <w:left w:w="108" w:type="dxa"/>
            <w:bottom w:w="0" w:type="dxa"/>
            <w:right w:w="108" w:type="dxa"/>
          </w:tblCellMar>
        </w:tblPrEx>
        <w:trPr>
          <w:trHeight w:val="182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508420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6F30A98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订货系统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4FB8B46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家电经销商小赵在销售旺季前，通过订货系统向厂家订货。实施方案：打开系统，查看产品库存与销售数据，选定所需家电产品，填写数量等信息并提交订单。解决问题：避免了电话沟通的繁琐与误差，像网购一样下单方便快捷。</w:t>
            </w:r>
          </w:p>
        </w:tc>
        <w:tc>
          <w:tcPr>
            <w:tcW w:w="5311" w:type="dxa"/>
            <w:tcBorders>
              <w:top w:val="single" w:color="auto" w:sz="4" w:space="0"/>
              <w:left w:val="nil"/>
              <w:bottom w:val="single" w:color="auto" w:sz="4" w:space="0"/>
              <w:right w:val="single" w:color="auto" w:sz="4" w:space="0"/>
            </w:tcBorders>
            <w:shd w:val="clear" w:color="auto" w:fill="auto"/>
            <w:vAlign w:val="center"/>
          </w:tcPr>
          <w:p w14:paraId="7A17A17A">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1.专属订货商城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2.在线订货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3.个性化下单（分享购、代下单）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4.订单处理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5.数据协同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6.多品牌管理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7.数据分析</w:t>
            </w:r>
          </w:p>
        </w:tc>
        <w:tc>
          <w:tcPr>
            <w:tcW w:w="1467" w:type="dxa"/>
            <w:tcBorders>
              <w:top w:val="single" w:color="auto" w:sz="4" w:space="0"/>
              <w:left w:val="nil"/>
              <w:bottom w:val="single" w:color="auto" w:sz="4" w:space="0"/>
              <w:right w:val="single" w:color="auto" w:sz="4" w:space="0"/>
            </w:tcBorders>
            <w:shd w:val="clear" w:color="auto" w:fill="auto"/>
            <w:vAlign w:val="center"/>
          </w:tcPr>
          <w:p w14:paraId="07117F1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2.98万元/年</w:t>
            </w:r>
          </w:p>
        </w:tc>
        <w:tc>
          <w:tcPr>
            <w:tcW w:w="1525" w:type="dxa"/>
            <w:tcBorders>
              <w:top w:val="single" w:color="auto" w:sz="4" w:space="0"/>
              <w:left w:val="nil"/>
              <w:bottom w:val="single" w:color="auto" w:sz="4" w:space="0"/>
              <w:right w:val="single" w:color="auto" w:sz="4" w:space="0"/>
            </w:tcBorders>
            <w:shd w:val="clear" w:color="auto" w:fill="auto"/>
            <w:vAlign w:val="center"/>
          </w:tcPr>
          <w:p w14:paraId="75EDBA2F">
            <w:pPr>
              <w:jc w:val="center"/>
              <w:rPr>
                <w:rFonts w:hint="eastAsia" w:ascii="宋体" w:hAnsi="宋体" w:eastAsia="宋体" w:cs="宋体"/>
                <w:color w:val="000000"/>
                <w:kern w:val="0"/>
                <w:sz w:val="18"/>
                <w:szCs w:val="18"/>
                <w:lang w:bidi="ar"/>
              </w:rPr>
            </w:pPr>
          </w:p>
        </w:tc>
      </w:tr>
      <w:tr w14:paraId="501CABCC">
        <w:tblPrEx>
          <w:tblCellMar>
            <w:top w:w="0" w:type="dxa"/>
            <w:left w:w="108" w:type="dxa"/>
            <w:bottom w:w="0" w:type="dxa"/>
            <w:right w:w="108" w:type="dxa"/>
          </w:tblCellMar>
        </w:tblPrEx>
        <w:trPr>
          <w:trHeight w:val="126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43C2EE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16B289C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便捷CRM</w:t>
            </w:r>
          </w:p>
        </w:tc>
        <w:tc>
          <w:tcPr>
            <w:tcW w:w="3287" w:type="dxa"/>
            <w:tcBorders>
              <w:top w:val="single" w:color="auto" w:sz="4" w:space="0"/>
              <w:left w:val="nil"/>
              <w:bottom w:val="single" w:color="auto" w:sz="4" w:space="0"/>
              <w:right w:val="single" w:color="auto" w:sz="4" w:space="0"/>
            </w:tcBorders>
            <w:shd w:val="clear" w:color="auto" w:fill="auto"/>
            <w:vAlign w:val="center"/>
          </w:tcPr>
          <w:p w14:paraId="658499D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家电销售员工小李跟进客户。实施方案：打开 CRM 系统，录入客户信息及需求，制定跟进计划，记录沟通详情。解决问题：防止客户信息丢失，清晰了解客户跟进状态，及时响应需求。系统可智能分析客户行为数据，预测购买意向，精准推送产品信息。企业能更好把握市场动态，销售业绩显著提升，客户资源管理更加规范和高效。</w:t>
            </w:r>
          </w:p>
        </w:tc>
        <w:tc>
          <w:tcPr>
            <w:tcW w:w="5311" w:type="dxa"/>
            <w:tcBorders>
              <w:top w:val="single" w:color="auto" w:sz="4" w:space="0"/>
              <w:left w:val="nil"/>
              <w:bottom w:val="single" w:color="auto" w:sz="4" w:space="0"/>
              <w:right w:val="single" w:color="auto" w:sz="4" w:space="0"/>
            </w:tcBorders>
            <w:shd w:val="clear" w:color="auto" w:fill="auto"/>
            <w:vAlign w:val="center"/>
          </w:tcPr>
          <w:p w14:paraId="3853129A">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 业绩动销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员工外勤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任务管理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客户激活</w:t>
            </w:r>
          </w:p>
        </w:tc>
        <w:tc>
          <w:tcPr>
            <w:tcW w:w="1467" w:type="dxa"/>
            <w:tcBorders>
              <w:top w:val="single" w:color="auto" w:sz="4" w:space="0"/>
              <w:left w:val="nil"/>
              <w:bottom w:val="single" w:color="auto" w:sz="4" w:space="0"/>
              <w:right w:val="single" w:color="auto" w:sz="4" w:space="0"/>
            </w:tcBorders>
            <w:shd w:val="clear" w:color="auto" w:fill="auto"/>
            <w:vAlign w:val="center"/>
          </w:tcPr>
          <w:p w14:paraId="2595259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0.03万元/店/年（0.68万元起卖）</w:t>
            </w:r>
          </w:p>
        </w:tc>
        <w:tc>
          <w:tcPr>
            <w:tcW w:w="1525" w:type="dxa"/>
            <w:tcBorders>
              <w:top w:val="single" w:color="auto" w:sz="4" w:space="0"/>
              <w:left w:val="nil"/>
              <w:bottom w:val="single" w:color="auto" w:sz="4" w:space="0"/>
              <w:right w:val="single" w:color="auto" w:sz="4" w:space="0"/>
            </w:tcBorders>
            <w:shd w:val="clear" w:color="auto" w:fill="auto"/>
            <w:vAlign w:val="center"/>
          </w:tcPr>
          <w:p w14:paraId="1E2587FF">
            <w:pPr>
              <w:jc w:val="center"/>
              <w:rPr>
                <w:rFonts w:hint="eastAsia" w:ascii="宋体" w:hAnsi="宋体" w:eastAsia="宋体" w:cs="宋体"/>
                <w:color w:val="000000"/>
                <w:kern w:val="0"/>
                <w:sz w:val="18"/>
                <w:szCs w:val="18"/>
                <w:lang w:bidi="ar"/>
              </w:rPr>
            </w:pPr>
          </w:p>
        </w:tc>
      </w:tr>
      <w:tr w14:paraId="58C67EA2">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1CAF02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auto" w:sz="4" w:space="0"/>
              <w:left w:val="nil"/>
              <w:bottom w:val="single" w:color="auto" w:sz="4" w:space="0"/>
              <w:right w:val="single" w:color="auto" w:sz="4" w:space="0"/>
            </w:tcBorders>
            <w:shd w:val="clear" w:color="auto" w:fill="auto"/>
            <w:vAlign w:val="center"/>
          </w:tcPr>
          <w:p w14:paraId="6AEA929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订货帮</w:t>
            </w:r>
          </w:p>
        </w:tc>
        <w:tc>
          <w:tcPr>
            <w:tcW w:w="3287" w:type="dxa"/>
            <w:tcBorders>
              <w:top w:val="single" w:color="auto" w:sz="4" w:space="0"/>
              <w:left w:val="nil"/>
              <w:bottom w:val="single" w:color="auto" w:sz="4" w:space="0"/>
              <w:right w:val="single" w:color="auto" w:sz="4" w:space="0"/>
            </w:tcBorders>
            <w:shd w:val="clear" w:color="auto" w:fill="auto"/>
            <w:vAlign w:val="center"/>
          </w:tcPr>
          <w:p w14:paraId="1728365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1.在家电制造企业中，企业生产和销售各种类型的产品，客户包括各地的经销商和零售商。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对于经销商来说，以前订货需要通过电话或邮件与企业的销售代表沟通，不仅耗时耗力，还容易出现信息错误。现在有了帮订货帮软件，经销商可以随时登录软件，查看最新的产品款式、规格、价格以及库存情况。他们可以根据自己的销售需求，轻松地在软件上选择产品、填写数量并下单。同时，经销商还能通过软件跟踪订单的处理进度和物流信息，确保货物能够及时送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3.对于总代和零售商，他们可以在软件上浏览各种家电产品的效果图和实例，更好地为客户推荐产品。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4.企业内部，销售团队可以利用帮订货帮软件管理客户信息、跟进订单状态、处理客户反馈。生产部门可以根据软件中的订单数据合理安排生产计划，确保产品按时交付。</w:t>
            </w:r>
          </w:p>
        </w:tc>
        <w:tc>
          <w:tcPr>
            <w:tcW w:w="5311" w:type="dxa"/>
            <w:tcBorders>
              <w:top w:val="single" w:color="auto" w:sz="4" w:space="0"/>
              <w:left w:val="nil"/>
              <w:bottom w:val="single" w:color="auto" w:sz="4" w:space="0"/>
              <w:right w:val="single" w:color="auto" w:sz="4" w:space="0"/>
            </w:tcBorders>
            <w:shd w:val="clear" w:color="auto" w:fill="auto"/>
            <w:vAlign w:val="center"/>
          </w:tcPr>
          <w:p w14:paraId="7888A0FE">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微信小程序，企业经销存，经销商赋能，门店管理，员工管理，积分商城，APP品牌定制，二级域名，ERP对接，打印面单等</w:t>
            </w:r>
          </w:p>
        </w:tc>
        <w:tc>
          <w:tcPr>
            <w:tcW w:w="1467" w:type="dxa"/>
            <w:tcBorders>
              <w:top w:val="single" w:color="auto" w:sz="4" w:space="0"/>
              <w:left w:val="nil"/>
              <w:bottom w:val="single" w:color="auto" w:sz="4" w:space="0"/>
              <w:right w:val="single" w:color="auto" w:sz="4" w:space="0"/>
            </w:tcBorders>
            <w:shd w:val="clear" w:color="auto" w:fill="auto"/>
            <w:vAlign w:val="center"/>
          </w:tcPr>
          <w:p w14:paraId="67768D7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3万元-35万元</w:t>
            </w:r>
          </w:p>
        </w:tc>
        <w:tc>
          <w:tcPr>
            <w:tcW w:w="1525" w:type="dxa"/>
            <w:tcBorders>
              <w:top w:val="single" w:color="auto" w:sz="4" w:space="0"/>
              <w:left w:val="nil"/>
              <w:bottom w:val="single" w:color="auto" w:sz="4" w:space="0"/>
              <w:right w:val="single" w:color="auto" w:sz="4" w:space="0"/>
            </w:tcBorders>
            <w:shd w:val="clear" w:color="auto" w:fill="auto"/>
            <w:vAlign w:val="center"/>
          </w:tcPr>
          <w:p w14:paraId="00545D95">
            <w:pPr>
              <w:jc w:val="center"/>
              <w:rPr>
                <w:rFonts w:hint="eastAsia" w:ascii="宋体" w:hAnsi="宋体" w:eastAsia="宋体" w:cs="宋体"/>
                <w:color w:val="000000"/>
                <w:kern w:val="0"/>
                <w:sz w:val="18"/>
                <w:szCs w:val="18"/>
                <w:lang w:bidi="ar"/>
              </w:rPr>
            </w:pPr>
          </w:p>
        </w:tc>
      </w:tr>
      <w:tr w14:paraId="370C9B38">
        <w:tblPrEx>
          <w:tblCellMar>
            <w:top w:w="0" w:type="dxa"/>
            <w:left w:w="108" w:type="dxa"/>
            <w:bottom w:w="0" w:type="dxa"/>
            <w:right w:w="108" w:type="dxa"/>
          </w:tblCellMar>
        </w:tblPrEx>
        <w:trPr>
          <w:trHeight w:val="210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9FBC36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w:t>
            </w:r>
          </w:p>
        </w:tc>
        <w:tc>
          <w:tcPr>
            <w:tcW w:w="1465" w:type="dxa"/>
            <w:tcBorders>
              <w:top w:val="single" w:color="auto" w:sz="4" w:space="0"/>
              <w:left w:val="nil"/>
              <w:bottom w:val="single" w:color="auto" w:sz="4" w:space="0"/>
              <w:right w:val="single" w:color="auto" w:sz="4" w:space="0"/>
            </w:tcBorders>
            <w:shd w:val="clear" w:color="auto" w:fill="auto"/>
            <w:vAlign w:val="center"/>
          </w:tcPr>
          <w:p w14:paraId="744B592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千店系统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6874A49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让每个经销商都拥有自己的小程序云店,实现线上和线下打通。每个经销商都有自己独立的商城系统，独立的后台和进销存管理，独立AI名片，独立收款，独立分销，独立直播，独立商品，独立定价，厂家通过千店系统也能和经销商进行产品联动和运营联动。</w:t>
            </w:r>
          </w:p>
        </w:tc>
        <w:tc>
          <w:tcPr>
            <w:tcW w:w="5311" w:type="dxa"/>
            <w:tcBorders>
              <w:top w:val="single" w:color="auto" w:sz="4" w:space="0"/>
              <w:left w:val="nil"/>
              <w:bottom w:val="single" w:color="auto" w:sz="4" w:space="0"/>
              <w:right w:val="single" w:color="auto" w:sz="4" w:space="0"/>
            </w:tcBorders>
            <w:shd w:val="clear" w:color="auto" w:fill="auto"/>
            <w:vAlign w:val="center"/>
          </w:tcPr>
          <w:p w14:paraId="2C43EFCE">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独立小程序云店，独立商城，独立收款，独立分销，独立直播，独立后台，独立进销存，独立商品，独立定价，产品联动，运营联动。</w:t>
            </w:r>
          </w:p>
        </w:tc>
        <w:tc>
          <w:tcPr>
            <w:tcW w:w="1467" w:type="dxa"/>
            <w:tcBorders>
              <w:top w:val="single" w:color="auto" w:sz="4" w:space="0"/>
              <w:left w:val="nil"/>
              <w:bottom w:val="single" w:color="auto" w:sz="4" w:space="0"/>
              <w:right w:val="single" w:color="auto" w:sz="4" w:space="0"/>
            </w:tcBorders>
            <w:shd w:val="clear" w:color="auto" w:fill="auto"/>
            <w:vAlign w:val="center"/>
          </w:tcPr>
          <w:p w14:paraId="687D280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0.03万元/店/年</w:t>
            </w:r>
          </w:p>
        </w:tc>
        <w:tc>
          <w:tcPr>
            <w:tcW w:w="1525" w:type="dxa"/>
            <w:tcBorders>
              <w:top w:val="single" w:color="auto" w:sz="4" w:space="0"/>
              <w:left w:val="nil"/>
              <w:bottom w:val="single" w:color="auto" w:sz="4" w:space="0"/>
              <w:right w:val="single" w:color="auto" w:sz="4" w:space="0"/>
            </w:tcBorders>
            <w:shd w:val="clear" w:color="auto" w:fill="auto"/>
            <w:vAlign w:val="center"/>
          </w:tcPr>
          <w:p w14:paraId="555B42EF">
            <w:pPr>
              <w:jc w:val="center"/>
              <w:rPr>
                <w:rFonts w:hint="eastAsia" w:ascii="宋体" w:hAnsi="宋体" w:eastAsia="宋体" w:cs="宋体"/>
                <w:color w:val="000000"/>
                <w:kern w:val="0"/>
                <w:sz w:val="18"/>
                <w:szCs w:val="18"/>
                <w:lang w:bidi="ar"/>
              </w:rPr>
            </w:pPr>
          </w:p>
        </w:tc>
      </w:tr>
      <w:tr w14:paraId="1E32318C">
        <w:tblPrEx>
          <w:tblCellMar>
            <w:top w:w="0" w:type="dxa"/>
            <w:left w:w="108" w:type="dxa"/>
            <w:bottom w:w="0" w:type="dxa"/>
            <w:right w:w="108" w:type="dxa"/>
          </w:tblCellMar>
        </w:tblPrEx>
        <w:trPr>
          <w:trHeight w:val="3362"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3B76B8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w:t>
            </w:r>
          </w:p>
        </w:tc>
        <w:tc>
          <w:tcPr>
            <w:tcW w:w="1465" w:type="dxa"/>
            <w:tcBorders>
              <w:top w:val="single" w:color="auto" w:sz="4" w:space="0"/>
              <w:left w:val="nil"/>
              <w:bottom w:val="single" w:color="auto" w:sz="4" w:space="0"/>
              <w:right w:val="single" w:color="auto" w:sz="4" w:space="0"/>
            </w:tcBorders>
            <w:shd w:val="clear" w:color="auto" w:fill="auto"/>
            <w:vAlign w:val="center"/>
          </w:tcPr>
          <w:p w14:paraId="3EB0B9A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AI云店系统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30F0968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在经销商门店中，商城与 AIGC 能力相结合，开启全新获客引流模式。客户走进门店，通过商城的智能终端，能快速浏览丰富的商品信息和个性化推荐。AIGC 则根据客户的浏览历史和偏好，生成精准的产品介绍和搭配建议，以生动的文字和图像展示，吸引客户的注意力。同时，利用 AIGC 创作有趣的营销文案和短视频，在社交媒体上推广，扩大门店的知名度。客户还可在线上商城参与互动活动，赢取优惠券等福利，吸引他们到线下门店消费，实现线上线下融合的获客引流。</w:t>
            </w:r>
          </w:p>
        </w:tc>
        <w:tc>
          <w:tcPr>
            <w:tcW w:w="5311" w:type="dxa"/>
            <w:tcBorders>
              <w:top w:val="single" w:color="auto" w:sz="4" w:space="0"/>
              <w:left w:val="nil"/>
              <w:bottom w:val="single" w:color="auto" w:sz="4" w:space="0"/>
              <w:right w:val="single" w:color="auto" w:sz="4" w:space="0"/>
            </w:tcBorders>
            <w:shd w:val="clear" w:color="auto" w:fill="auto"/>
            <w:vAlign w:val="center"/>
          </w:tcPr>
          <w:p w14:paraId="71C1CFAB">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独立小程序AI云店，独立商城，AIGC系统，独立收款，独立分销，独立直播，独立后台，独立进销存，独立商品，独立定价，产品联动，运营联动，AI数字人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，AI商品图，AI文案，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AI设计。</w:t>
            </w:r>
          </w:p>
        </w:tc>
        <w:tc>
          <w:tcPr>
            <w:tcW w:w="1467" w:type="dxa"/>
            <w:tcBorders>
              <w:top w:val="single" w:color="auto" w:sz="4" w:space="0"/>
              <w:left w:val="nil"/>
              <w:bottom w:val="single" w:color="auto" w:sz="4" w:space="0"/>
              <w:right w:val="single" w:color="auto" w:sz="4" w:space="0"/>
            </w:tcBorders>
            <w:shd w:val="clear" w:color="auto" w:fill="auto"/>
            <w:vAlign w:val="center"/>
          </w:tcPr>
          <w:p w14:paraId="6F3C77E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0.03万元-0.1399万元/店/年</w:t>
            </w:r>
          </w:p>
        </w:tc>
        <w:tc>
          <w:tcPr>
            <w:tcW w:w="1525" w:type="dxa"/>
            <w:tcBorders>
              <w:top w:val="single" w:color="auto" w:sz="4" w:space="0"/>
              <w:left w:val="nil"/>
              <w:bottom w:val="single" w:color="auto" w:sz="4" w:space="0"/>
              <w:right w:val="single" w:color="auto" w:sz="4" w:space="0"/>
            </w:tcBorders>
            <w:shd w:val="clear" w:color="auto" w:fill="auto"/>
            <w:vAlign w:val="center"/>
          </w:tcPr>
          <w:p w14:paraId="6E9B2B62">
            <w:pPr>
              <w:jc w:val="center"/>
              <w:rPr>
                <w:rFonts w:hint="eastAsia" w:ascii="宋体" w:hAnsi="宋体" w:eastAsia="宋体" w:cs="宋体"/>
                <w:color w:val="000000"/>
                <w:kern w:val="0"/>
                <w:sz w:val="18"/>
                <w:szCs w:val="18"/>
                <w:lang w:bidi="ar"/>
              </w:rPr>
            </w:pPr>
          </w:p>
        </w:tc>
      </w:tr>
      <w:tr w14:paraId="089568D2">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1DAEE6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w:t>
            </w:r>
          </w:p>
        </w:tc>
        <w:tc>
          <w:tcPr>
            <w:tcW w:w="1465" w:type="dxa"/>
            <w:tcBorders>
              <w:top w:val="single" w:color="auto" w:sz="4" w:space="0"/>
              <w:left w:val="nil"/>
              <w:bottom w:val="single" w:color="auto" w:sz="4" w:space="0"/>
              <w:right w:val="single" w:color="auto" w:sz="4" w:space="0"/>
            </w:tcBorders>
            <w:shd w:val="clear" w:color="auto" w:fill="auto"/>
            <w:vAlign w:val="center"/>
          </w:tcPr>
          <w:p w14:paraId="0FCF430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分销系统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1B7BB69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一家家电企业为促进产品销售，给经销商建立分销系统，实现裂变卖货。实施方案：为经销商搭建专属的分销系统，提供操作指南。设定不同层级的分销奖励，鼓励经销商发展下线。开展线上培训，指导经销商运用社交媒体等渠道推广。解决问题：解决了经销商销售手段单一、客户资源有限的问题。先进性及创新特色：系统智能管理分销链路，实时计算奖励；大数据精准定位潜在客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实施效果：经销商销售积极性提高，客户群体迅速扩大。产品销量猛增，品牌影响力提升。企业库存压力减小，资金回笼加快，市场份额逐步扩大。</w:t>
            </w:r>
          </w:p>
        </w:tc>
        <w:tc>
          <w:tcPr>
            <w:tcW w:w="5311" w:type="dxa"/>
            <w:tcBorders>
              <w:top w:val="single" w:color="auto" w:sz="4" w:space="0"/>
              <w:left w:val="nil"/>
              <w:bottom w:val="single" w:color="auto" w:sz="4" w:space="0"/>
              <w:right w:val="single" w:color="auto" w:sz="4" w:space="0"/>
            </w:tcBorders>
            <w:shd w:val="clear" w:color="auto" w:fill="auto"/>
            <w:vAlign w:val="center"/>
          </w:tcPr>
          <w:p w14:paraId="58503D02">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1.迅速发展合伙人，裂变卖货，异业联盟。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2.分销员店铺：自购省钱，分享赚钱，裂变客户。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3.佣金结算：每天赚钱可见，线上线下返佣。</w:t>
            </w:r>
          </w:p>
        </w:tc>
        <w:tc>
          <w:tcPr>
            <w:tcW w:w="1467" w:type="dxa"/>
            <w:tcBorders>
              <w:top w:val="single" w:color="auto" w:sz="4" w:space="0"/>
              <w:left w:val="nil"/>
              <w:bottom w:val="single" w:color="auto" w:sz="4" w:space="0"/>
              <w:right w:val="single" w:color="auto" w:sz="4" w:space="0"/>
            </w:tcBorders>
            <w:shd w:val="clear" w:color="auto" w:fill="auto"/>
            <w:vAlign w:val="center"/>
          </w:tcPr>
          <w:p w14:paraId="49A6624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0.68万元/年</w:t>
            </w:r>
          </w:p>
        </w:tc>
        <w:tc>
          <w:tcPr>
            <w:tcW w:w="1525" w:type="dxa"/>
            <w:tcBorders>
              <w:top w:val="single" w:color="auto" w:sz="4" w:space="0"/>
              <w:left w:val="nil"/>
              <w:bottom w:val="single" w:color="auto" w:sz="4" w:space="0"/>
              <w:right w:val="single" w:color="auto" w:sz="4" w:space="0"/>
            </w:tcBorders>
            <w:shd w:val="clear" w:color="auto" w:fill="auto"/>
            <w:vAlign w:val="center"/>
          </w:tcPr>
          <w:p w14:paraId="5BAE0B2A">
            <w:pPr>
              <w:jc w:val="center"/>
              <w:rPr>
                <w:rFonts w:hint="eastAsia" w:ascii="宋体" w:hAnsi="宋体" w:eastAsia="宋体" w:cs="宋体"/>
                <w:color w:val="000000"/>
                <w:kern w:val="0"/>
                <w:sz w:val="18"/>
                <w:szCs w:val="18"/>
                <w:lang w:bidi="ar"/>
              </w:rPr>
            </w:pPr>
          </w:p>
        </w:tc>
      </w:tr>
      <w:tr w14:paraId="45B00733">
        <w:tblPrEx>
          <w:tblCellMar>
            <w:top w:w="0" w:type="dxa"/>
            <w:left w:w="108" w:type="dxa"/>
            <w:bottom w:w="0" w:type="dxa"/>
            <w:right w:w="108" w:type="dxa"/>
          </w:tblCellMar>
        </w:tblPrEx>
        <w:trPr>
          <w:trHeight w:val="2512"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45C1C6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w:t>
            </w:r>
          </w:p>
        </w:tc>
        <w:tc>
          <w:tcPr>
            <w:tcW w:w="1465" w:type="dxa"/>
            <w:tcBorders>
              <w:top w:val="single" w:color="auto" w:sz="4" w:space="0"/>
              <w:left w:val="nil"/>
              <w:bottom w:val="single" w:color="auto" w:sz="4" w:space="0"/>
              <w:right w:val="single" w:color="auto" w:sz="4" w:space="0"/>
            </w:tcBorders>
            <w:shd w:val="clear" w:color="auto" w:fill="auto"/>
            <w:vAlign w:val="center"/>
          </w:tcPr>
          <w:p w14:paraId="45720C3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直播系统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0509A6D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某家电企业新品发布，决定采用直播进行推广。实施方案：提前策划直播流程，搭建直播间，安排主播介绍产品特点与优势，并设置互动环节。解决问题：突破地域限制，让更多潜在客户了解新品，减少线下推广成本。先进性及创新特色：支持多平台同步直播，利用虚拟现实技术展示产品细节，实时解答观众疑问。实施效果：直播吸引大量观众，提高了品牌知名度，增加了线上销售渠道的流量，促进了新品销售，收集到众多客户反馈，为后续产品改进提供依据。</w:t>
            </w:r>
          </w:p>
        </w:tc>
        <w:tc>
          <w:tcPr>
            <w:tcW w:w="5311" w:type="dxa"/>
            <w:tcBorders>
              <w:top w:val="single" w:color="auto" w:sz="4" w:space="0"/>
              <w:left w:val="nil"/>
              <w:bottom w:val="single" w:color="auto" w:sz="4" w:space="0"/>
              <w:right w:val="single" w:color="auto" w:sz="4" w:space="0"/>
            </w:tcBorders>
            <w:shd w:val="clear" w:color="auto" w:fill="auto"/>
            <w:vAlign w:val="center"/>
          </w:tcPr>
          <w:p w14:paraId="6E86CC0C">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1.联动直播。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2.平台直播。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3.店铺直播。</w:t>
            </w:r>
          </w:p>
        </w:tc>
        <w:tc>
          <w:tcPr>
            <w:tcW w:w="1467" w:type="dxa"/>
            <w:tcBorders>
              <w:top w:val="single" w:color="auto" w:sz="4" w:space="0"/>
              <w:left w:val="nil"/>
              <w:bottom w:val="single" w:color="auto" w:sz="4" w:space="0"/>
              <w:right w:val="single" w:color="auto" w:sz="4" w:space="0"/>
            </w:tcBorders>
            <w:shd w:val="clear" w:color="auto" w:fill="auto"/>
            <w:vAlign w:val="center"/>
          </w:tcPr>
          <w:p w14:paraId="0DE3D4E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0.6万元/年</w:t>
            </w:r>
          </w:p>
        </w:tc>
        <w:tc>
          <w:tcPr>
            <w:tcW w:w="1525" w:type="dxa"/>
            <w:tcBorders>
              <w:top w:val="single" w:color="auto" w:sz="4" w:space="0"/>
              <w:left w:val="nil"/>
              <w:bottom w:val="single" w:color="auto" w:sz="4" w:space="0"/>
              <w:right w:val="single" w:color="auto" w:sz="4" w:space="0"/>
            </w:tcBorders>
            <w:shd w:val="clear" w:color="auto" w:fill="auto"/>
            <w:vAlign w:val="center"/>
          </w:tcPr>
          <w:p w14:paraId="10EB461D">
            <w:pPr>
              <w:jc w:val="center"/>
              <w:rPr>
                <w:rFonts w:hint="eastAsia" w:ascii="宋体" w:hAnsi="宋体" w:eastAsia="宋体" w:cs="宋体"/>
                <w:color w:val="000000"/>
                <w:kern w:val="0"/>
                <w:sz w:val="18"/>
                <w:szCs w:val="18"/>
                <w:lang w:bidi="ar"/>
              </w:rPr>
            </w:pPr>
          </w:p>
        </w:tc>
      </w:tr>
      <w:tr w14:paraId="13DDD301">
        <w:tblPrEx>
          <w:tblCellMar>
            <w:top w:w="0" w:type="dxa"/>
            <w:left w:w="108" w:type="dxa"/>
            <w:bottom w:w="0" w:type="dxa"/>
            <w:right w:w="108" w:type="dxa"/>
          </w:tblCellMar>
        </w:tblPrEx>
        <w:trPr>
          <w:trHeight w:val="1642"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C7926D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w:t>
            </w:r>
          </w:p>
        </w:tc>
        <w:tc>
          <w:tcPr>
            <w:tcW w:w="1465" w:type="dxa"/>
            <w:tcBorders>
              <w:top w:val="single" w:color="auto" w:sz="4" w:space="0"/>
              <w:left w:val="nil"/>
              <w:bottom w:val="single" w:color="auto" w:sz="4" w:space="0"/>
              <w:right w:val="single" w:color="auto" w:sz="4" w:space="0"/>
            </w:tcBorders>
            <w:shd w:val="clear" w:color="auto" w:fill="auto"/>
            <w:vAlign w:val="center"/>
          </w:tcPr>
          <w:p w14:paraId="7A75B0F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智配系统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14DBF7A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1.快速在线搭配，场景体验，秒出方案，实现人人都是设计师，人人都是营销师。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2.在线智配的方案可以保存和分享，进一步获客引流。</w:t>
            </w:r>
          </w:p>
        </w:tc>
        <w:tc>
          <w:tcPr>
            <w:tcW w:w="5311" w:type="dxa"/>
            <w:tcBorders>
              <w:top w:val="single" w:color="auto" w:sz="4" w:space="0"/>
              <w:left w:val="nil"/>
              <w:bottom w:val="single" w:color="auto" w:sz="4" w:space="0"/>
              <w:right w:val="single" w:color="auto" w:sz="4" w:space="0"/>
            </w:tcBorders>
            <w:shd w:val="clear" w:color="auto" w:fill="auto"/>
            <w:vAlign w:val="center"/>
          </w:tcPr>
          <w:p w14:paraId="417B076E">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1.在线搭配，秒出方案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2.方案分享，获客引流</w:t>
            </w:r>
          </w:p>
        </w:tc>
        <w:tc>
          <w:tcPr>
            <w:tcW w:w="1467" w:type="dxa"/>
            <w:tcBorders>
              <w:top w:val="single" w:color="auto" w:sz="4" w:space="0"/>
              <w:left w:val="nil"/>
              <w:bottom w:val="single" w:color="auto" w:sz="4" w:space="0"/>
              <w:right w:val="single" w:color="auto" w:sz="4" w:space="0"/>
            </w:tcBorders>
            <w:shd w:val="clear" w:color="auto" w:fill="auto"/>
            <w:vAlign w:val="center"/>
          </w:tcPr>
          <w:p w14:paraId="14D970A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0.5万元/年</w:t>
            </w:r>
          </w:p>
        </w:tc>
        <w:tc>
          <w:tcPr>
            <w:tcW w:w="1525" w:type="dxa"/>
            <w:tcBorders>
              <w:top w:val="single" w:color="auto" w:sz="4" w:space="0"/>
              <w:left w:val="nil"/>
              <w:bottom w:val="single" w:color="auto" w:sz="4" w:space="0"/>
              <w:right w:val="single" w:color="auto" w:sz="4" w:space="0"/>
            </w:tcBorders>
            <w:shd w:val="clear" w:color="auto" w:fill="auto"/>
            <w:vAlign w:val="center"/>
          </w:tcPr>
          <w:p w14:paraId="3155A50E">
            <w:pPr>
              <w:jc w:val="center"/>
              <w:rPr>
                <w:rFonts w:hint="eastAsia" w:ascii="宋体" w:hAnsi="宋体" w:eastAsia="宋体" w:cs="宋体"/>
                <w:color w:val="000000"/>
                <w:kern w:val="0"/>
                <w:sz w:val="18"/>
                <w:szCs w:val="18"/>
                <w:lang w:bidi="ar"/>
              </w:rPr>
            </w:pPr>
          </w:p>
        </w:tc>
      </w:tr>
      <w:tr w14:paraId="118DE26F">
        <w:tblPrEx>
          <w:tblCellMar>
            <w:top w:w="0" w:type="dxa"/>
            <w:left w:w="108" w:type="dxa"/>
            <w:bottom w:w="0" w:type="dxa"/>
            <w:right w:w="108" w:type="dxa"/>
          </w:tblCellMar>
        </w:tblPrEx>
        <w:trPr>
          <w:trHeight w:val="140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068D13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9</w:t>
            </w:r>
          </w:p>
        </w:tc>
        <w:tc>
          <w:tcPr>
            <w:tcW w:w="1465" w:type="dxa"/>
            <w:tcBorders>
              <w:top w:val="single" w:color="auto" w:sz="4" w:space="0"/>
              <w:left w:val="nil"/>
              <w:bottom w:val="single" w:color="auto" w:sz="4" w:space="0"/>
              <w:right w:val="single" w:color="auto" w:sz="4" w:space="0"/>
            </w:tcBorders>
            <w:shd w:val="clear" w:color="auto" w:fill="auto"/>
            <w:vAlign w:val="center"/>
          </w:tcPr>
          <w:p w14:paraId="2C3D0F2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智慧门店</w:t>
            </w:r>
          </w:p>
        </w:tc>
        <w:tc>
          <w:tcPr>
            <w:tcW w:w="3287" w:type="dxa"/>
            <w:tcBorders>
              <w:top w:val="single" w:color="auto" w:sz="4" w:space="0"/>
              <w:left w:val="nil"/>
              <w:bottom w:val="single" w:color="auto" w:sz="4" w:space="0"/>
              <w:right w:val="single" w:color="auto" w:sz="4" w:space="0"/>
            </w:tcBorders>
            <w:shd w:val="clear" w:color="auto" w:fill="auto"/>
            <w:vAlign w:val="center"/>
          </w:tcPr>
          <w:p w14:paraId="2942093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一家家电企业为旗下门店搭建电视机商城。实施方案：在商城中展示丰富的电视机型号，提供详细产品介绍、高清图片和视频。顾客可在线浏览、咨询和下单，门店负责配送和售后。解决问题：突破门店空间限制，展示更多产品；方便顾客随时选购，不受时间地点约束。先进性及创新特色：实时更新库存和价格，智能推荐适合产品；支持多种支付方式，线上线下服务融合。实施效果：门店销售范围扩大，客流量增加。顾客购物体验提升，成交率和复购率上升。库存管理优化，企业运营效率提高，市场竞争力增强。</w:t>
            </w:r>
          </w:p>
        </w:tc>
        <w:tc>
          <w:tcPr>
            <w:tcW w:w="5311" w:type="dxa"/>
            <w:tcBorders>
              <w:top w:val="single" w:color="auto" w:sz="4" w:space="0"/>
              <w:left w:val="nil"/>
              <w:bottom w:val="single" w:color="auto" w:sz="4" w:space="0"/>
              <w:right w:val="single" w:color="auto" w:sz="4" w:space="0"/>
            </w:tcBorders>
            <w:shd w:val="clear" w:color="auto" w:fill="auto"/>
            <w:vAlign w:val="center"/>
          </w:tcPr>
          <w:p w14:paraId="5B067BE8">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1.专属智慧门店APP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2.在线选品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3.智能搭配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4.选购结算</w:t>
            </w:r>
          </w:p>
        </w:tc>
        <w:tc>
          <w:tcPr>
            <w:tcW w:w="1467" w:type="dxa"/>
            <w:tcBorders>
              <w:top w:val="single" w:color="auto" w:sz="4" w:space="0"/>
              <w:left w:val="nil"/>
              <w:bottom w:val="single" w:color="auto" w:sz="4" w:space="0"/>
              <w:right w:val="single" w:color="auto" w:sz="4" w:space="0"/>
            </w:tcBorders>
            <w:shd w:val="clear" w:color="auto" w:fill="auto"/>
            <w:vAlign w:val="center"/>
          </w:tcPr>
          <w:p w14:paraId="61D42EA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0.68万元/年</w:t>
            </w:r>
          </w:p>
        </w:tc>
        <w:tc>
          <w:tcPr>
            <w:tcW w:w="1525" w:type="dxa"/>
            <w:tcBorders>
              <w:top w:val="single" w:color="auto" w:sz="4" w:space="0"/>
              <w:left w:val="nil"/>
              <w:bottom w:val="single" w:color="auto" w:sz="4" w:space="0"/>
              <w:right w:val="single" w:color="auto" w:sz="4" w:space="0"/>
            </w:tcBorders>
            <w:shd w:val="clear" w:color="auto" w:fill="auto"/>
            <w:vAlign w:val="center"/>
          </w:tcPr>
          <w:p w14:paraId="7C8341A2">
            <w:pPr>
              <w:jc w:val="center"/>
              <w:rPr>
                <w:rFonts w:hint="eastAsia" w:ascii="宋体" w:hAnsi="宋体" w:eastAsia="宋体" w:cs="宋体"/>
                <w:color w:val="000000"/>
                <w:kern w:val="0"/>
                <w:sz w:val="18"/>
                <w:szCs w:val="18"/>
                <w:lang w:bidi="ar"/>
              </w:rPr>
            </w:pPr>
          </w:p>
        </w:tc>
      </w:tr>
      <w:tr w14:paraId="661B0461">
        <w:tblPrEx>
          <w:tblCellMar>
            <w:top w:w="0" w:type="dxa"/>
            <w:left w:w="108" w:type="dxa"/>
            <w:bottom w:w="0" w:type="dxa"/>
            <w:right w:w="108" w:type="dxa"/>
          </w:tblCellMar>
        </w:tblPrEx>
        <w:trPr>
          <w:trHeight w:val="141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CFB9B9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w:t>
            </w:r>
          </w:p>
        </w:tc>
        <w:tc>
          <w:tcPr>
            <w:tcW w:w="1465" w:type="dxa"/>
            <w:tcBorders>
              <w:top w:val="single" w:color="auto" w:sz="4" w:space="0"/>
              <w:left w:val="nil"/>
              <w:bottom w:val="single" w:color="auto" w:sz="4" w:space="0"/>
              <w:right w:val="single" w:color="auto" w:sz="4" w:space="0"/>
            </w:tcBorders>
            <w:shd w:val="clear" w:color="auto" w:fill="auto"/>
            <w:vAlign w:val="center"/>
          </w:tcPr>
          <w:p w14:paraId="1E14490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分账系统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245A08E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一家家电连锁企业，旗下有众多门店和线上销售渠道，涉及与供应商、加盟商等多方的资金分账。实施方案：接入分账系统，设置分账规则，交易完成后系统自动按比例分账给各方。解决问题：解决了人工分账效率低、易出错、资金流向不清晰的问题。先进性及创新特色：实时分账，智能对账，支持多种支付方式的分账处理，保障资金安全。实施效果：提高财务效率，降低财务成本。各方资金清晰明确，增强合作信任。企业能够更专注于业务拓展，销售渠道拓展更顺利，整体运营更加规范高效。</w:t>
            </w:r>
          </w:p>
        </w:tc>
        <w:tc>
          <w:tcPr>
            <w:tcW w:w="5311" w:type="dxa"/>
            <w:tcBorders>
              <w:top w:val="single" w:color="auto" w:sz="4" w:space="0"/>
              <w:left w:val="nil"/>
              <w:bottom w:val="single" w:color="auto" w:sz="4" w:space="0"/>
              <w:right w:val="single" w:color="auto" w:sz="4" w:space="0"/>
            </w:tcBorders>
            <w:shd w:val="clear" w:color="auto" w:fill="auto"/>
            <w:vAlign w:val="center"/>
          </w:tcPr>
          <w:p w14:paraId="66808DB3">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B2B支付+分账</w:t>
            </w:r>
          </w:p>
        </w:tc>
        <w:tc>
          <w:tcPr>
            <w:tcW w:w="1467" w:type="dxa"/>
            <w:tcBorders>
              <w:top w:val="single" w:color="auto" w:sz="4" w:space="0"/>
              <w:left w:val="nil"/>
              <w:bottom w:val="single" w:color="auto" w:sz="4" w:space="0"/>
              <w:right w:val="single" w:color="auto" w:sz="4" w:space="0"/>
            </w:tcBorders>
            <w:shd w:val="clear" w:color="auto" w:fill="auto"/>
            <w:vAlign w:val="center"/>
          </w:tcPr>
          <w:p w14:paraId="6212C6A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0.5万元/年（超出的分账账号0.03万元元/个）</w:t>
            </w:r>
          </w:p>
        </w:tc>
        <w:tc>
          <w:tcPr>
            <w:tcW w:w="1525" w:type="dxa"/>
            <w:tcBorders>
              <w:top w:val="single" w:color="auto" w:sz="4" w:space="0"/>
              <w:left w:val="nil"/>
              <w:bottom w:val="single" w:color="auto" w:sz="4" w:space="0"/>
              <w:right w:val="single" w:color="auto" w:sz="4" w:space="0"/>
            </w:tcBorders>
            <w:shd w:val="clear" w:color="auto" w:fill="auto"/>
            <w:vAlign w:val="center"/>
          </w:tcPr>
          <w:p w14:paraId="7EC8C672">
            <w:pPr>
              <w:jc w:val="center"/>
              <w:rPr>
                <w:rFonts w:hint="eastAsia" w:ascii="宋体" w:hAnsi="宋体" w:eastAsia="宋体" w:cs="宋体"/>
                <w:color w:val="000000"/>
                <w:kern w:val="0"/>
                <w:sz w:val="18"/>
                <w:szCs w:val="18"/>
                <w:lang w:bidi="ar"/>
              </w:rPr>
            </w:pPr>
          </w:p>
        </w:tc>
      </w:tr>
      <w:tr w14:paraId="14C55942">
        <w:tblPrEx>
          <w:tblCellMar>
            <w:top w:w="0" w:type="dxa"/>
            <w:left w:w="108" w:type="dxa"/>
            <w:bottom w:w="0" w:type="dxa"/>
            <w:right w:w="108" w:type="dxa"/>
          </w:tblCellMar>
        </w:tblPrEx>
        <w:trPr>
          <w:trHeight w:val="80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A6E8B0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11</w:t>
            </w:r>
          </w:p>
        </w:tc>
        <w:tc>
          <w:tcPr>
            <w:tcW w:w="1465" w:type="dxa"/>
            <w:tcBorders>
              <w:top w:val="single" w:color="auto" w:sz="4" w:space="0"/>
              <w:left w:val="nil"/>
              <w:bottom w:val="single" w:color="auto" w:sz="4" w:space="0"/>
              <w:right w:val="single" w:color="auto" w:sz="4" w:space="0"/>
            </w:tcBorders>
            <w:shd w:val="clear" w:color="auto" w:fill="auto"/>
            <w:vAlign w:val="center"/>
          </w:tcPr>
          <w:p w14:paraId="058FA2A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供应链系统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18ED50E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一家家电企业为应对复杂的市场需求和竞争，致力于构建整合联盟的供应链系统。实施方案：与上下游企业建立战略合作关系，搭建统一的信息平台，实现数据共享和协同作业。优化采购、生产、物流等环节的流程。解决问题：解决了供应链各环节信息不畅、协同困难、成本高昂的问题。先进性及创新特色：采用先进的信息技术实现实时监控和智能预测，强化联盟伙伴间的信任与合作。实施效果：供应链响应速度加快，库存周转率提高，成本降低。产品质量和交付准时率提升，增强了企业的市场竞争力，为客户提供更优质的服务，促进了整个产业的协同发展。</w:t>
            </w:r>
          </w:p>
        </w:tc>
        <w:tc>
          <w:tcPr>
            <w:tcW w:w="5311" w:type="dxa"/>
            <w:tcBorders>
              <w:top w:val="single" w:color="auto" w:sz="4" w:space="0"/>
              <w:left w:val="nil"/>
              <w:bottom w:val="single" w:color="auto" w:sz="4" w:space="0"/>
              <w:right w:val="single" w:color="auto" w:sz="4" w:space="0"/>
            </w:tcBorders>
            <w:shd w:val="clear" w:color="auto" w:fill="auto"/>
            <w:vAlign w:val="center"/>
          </w:tcPr>
          <w:p w14:paraId="4E1CAA74">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1.供应商订单中心，商品中心，财务结算，数据报表。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2.扫码出入库。</w:t>
            </w:r>
          </w:p>
        </w:tc>
        <w:tc>
          <w:tcPr>
            <w:tcW w:w="1467" w:type="dxa"/>
            <w:tcBorders>
              <w:top w:val="single" w:color="auto" w:sz="4" w:space="0"/>
              <w:left w:val="nil"/>
              <w:bottom w:val="single" w:color="auto" w:sz="4" w:space="0"/>
              <w:right w:val="single" w:color="auto" w:sz="4" w:space="0"/>
            </w:tcBorders>
            <w:shd w:val="clear" w:color="auto" w:fill="auto"/>
            <w:vAlign w:val="center"/>
          </w:tcPr>
          <w:p w14:paraId="79A3F10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0.03万元/供应商/年</w:t>
            </w:r>
          </w:p>
        </w:tc>
        <w:tc>
          <w:tcPr>
            <w:tcW w:w="1525" w:type="dxa"/>
            <w:tcBorders>
              <w:top w:val="single" w:color="auto" w:sz="4" w:space="0"/>
              <w:left w:val="nil"/>
              <w:bottom w:val="single" w:color="auto" w:sz="4" w:space="0"/>
              <w:right w:val="single" w:color="auto" w:sz="4" w:space="0"/>
            </w:tcBorders>
            <w:shd w:val="clear" w:color="auto" w:fill="auto"/>
            <w:vAlign w:val="center"/>
          </w:tcPr>
          <w:p w14:paraId="1E480932">
            <w:pPr>
              <w:jc w:val="center"/>
              <w:rPr>
                <w:rFonts w:hint="eastAsia" w:ascii="宋体" w:hAnsi="宋体" w:eastAsia="宋体" w:cs="宋体"/>
                <w:color w:val="000000"/>
                <w:kern w:val="0"/>
                <w:sz w:val="18"/>
                <w:szCs w:val="18"/>
                <w:lang w:bidi="ar"/>
              </w:rPr>
            </w:pPr>
          </w:p>
        </w:tc>
      </w:tr>
      <w:tr w14:paraId="3FF97EF5">
        <w:tblPrEx>
          <w:tblCellMar>
            <w:top w:w="0" w:type="dxa"/>
            <w:left w:w="108" w:type="dxa"/>
            <w:bottom w:w="0" w:type="dxa"/>
            <w:right w:w="108" w:type="dxa"/>
          </w:tblCellMar>
        </w:tblPrEx>
        <w:trPr>
          <w:trHeight w:val="1967"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4849B9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12</w:t>
            </w:r>
          </w:p>
        </w:tc>
        <w:tc>
          <w:tcPr>
            <w:tcW w:w="1465" w:type="dxa"/>
            <w:tcBorders>
              <w:top w:val="single" w:color="auto" w:sz="4" w:space="0"/>
              <w:left w:val="nil"/>
              <w:bottom w:val="single" w:color="auto" w:sz="4" w:space="0"/>
              <w:right w:val="single" w:color="auto" w:sz="4" w:space="0"/>
            </w:tcBorders>
            <w:shd w:val="clear" w:color="auto" w:fill="auto"/>
            <w:vAlign w:val="center"/>
          </w:tcPr>
          <w:p w14:paraId="2F1C362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企源帮（普通供应商）</w:t>
            </w:r>
          </w:p>
        </w:tc>
        <w:tc>
          <w:tcPr>
            <w:tcW w:w="3287" w:type="dxa"/>
            <w:tcBorders>
              <w:top w:val="single" w:color="auto" w:sz="4" w:space="0"/>
              <w:left w:val="nil"/>
              <w:bottom w:val="single" w:color="auto" w:sz="4" w:space="0"/>
              <w:right w:val="single" w:color="auto" w:sz="4" w:space="0"/>
            </w:tcBorders>
            <w:shd w:val="clear" w:color="auto" w:fill="auto"/>
            <w:vAlign w:val="center"/>
          </w:tcPr>
          <w:p w14:paraId="606E010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制造型的企业，生产出优质的源头产品，如家电、照明、灯饰、陶瓷、卫浴等产品，因为销路比较单一，可以通过企源帮这个源头货源平台进行卖货，对接订货帮平台的优质平台客户，进行联盟。</w:t>
            </w:r>
          </w:p>
        </w:tc>
        <w:tc>
          <w:tcPr>
            <w:tcW w:w="5311" w:type="dxa"/>
            <w:tcBorders>
              <w:top w:val="single" w:color="auto" w:sz="4" w:space="0"/>
              <w:left w:val="nil"/>
              <w:bottom w:val="single" w:color="auto" w:sz="4" w:space="0"/>
              <w:right w:val="single" w:color="auto" w:sz="4" w:space="0"/>
            </w:tcBorders>
            <w:shd w:val="clear" w:color="auto" w:fill="auto"/>
            <w:vAlign w:val="center"/>
          </w:tcPr>
          <w:p w14:paraId="6070AEFF">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泛家居供应链货源平台</w:t>
            </w:r>
          </w:p>
        </w:tc>
        <w:tc>
          <w:tcPr>
            <w:tcW w:w="1467" w:type="dxa"/>
            <w:tcBorders>
              <w:top w:val="single" w:color="auto" w:sz="4" w:space="0"/>
              <w:left w:val="nil"/>
              <w:bottom w:val="single" w:color="auto" w:sz="4" w:space="0"/>
              <w:right w:val="single" w:color="auto" w:sz="4" w:space="0"/>
            </w:tcBorders>
            <w:shd w:val="clear" w:color="auto" w:fill="auto"/>
            <w:vAlign w:val="center"/>
          </w:tcPr>
          <w:p w14:paraId="13A6D5B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0.68万元/年</w:t>
            </w:r>
          </w:p>
        </w:tc>
        <w:tc>
          <w:tcPr>
            <w:tcW w:w="1525" w:type="dxa"/>
            <w:tcBorders>
              <w:top w:val="single" w:color="auto" w:sz="4" w:space="0"/>
              <w:left w:val="nil"/>
              <w:bottom w:val="single" w:color="auto" w:sz="4" w:space="0"/>
              <w:right w:val="single" w:color="auto" w:sz="4" w:space="0"/>
            </w:tcBorders>
            <w:shd w:val="clear" w:color="auto" w:fill="auto"/>
            <w:vAlign w:val="center"/>
          </w:tcPr>
          <w:p w14:paraId="4B60115A">
            <w:pPr>
              <w:jc w:val="center"/>
              <w:rPr>
                <w:rFonts w:hint="eastAsia" w:ascii="宋体" w:hAnsi="宋体" w:eastAsia="宋体" w:cs="宋体"/>
                <w:color w:val="000000"/>
                <w:kern w:val="0"/>
                <w:sz w:val="18"/>
                <w:szCs w:val="18"/>
                <w:lang w:bidi="ar"/>
              </w:rPr>
            </w:pPr>
          </w:p>
        </w:tc>
      </w:tr>
      <w:tr w14:paraId="78D37B71">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9EA907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13</w:t>
            </w:r>
          </w:p>
        </w:tc>
        <w:tc>
          <w:tcPr>
            <w:tcW w:w="1465" w:type="dxa"/>
            <w:tcBorders>
              <w:top w:val="single" w:color="auto" w:sz="4" w:space="0"/>
              <w:left w:val="nil"/>
              <w:bottom w:val="single" w:color="auto" w:sz="4" w:space="0"/>
              <w:right w:val="single" w:color="auto" w:sz="4" w:space="0"/>
            </w:tcBorders>
            <w:shd w:val="clear" w:color="auto" w:fill="auto"/>
            <w:vAlign w:val="center"/>
          </w:tcPr>
          <w:p w14:paraId="60DF7ED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企源帮（优选供应商）</w:t>
            </w:r>
          </w:p>
        </w:tc>
        <w:tc>
          <w:tcPr>
            <w:tcW w:w="3287" w:type="dxa"/>
            <w:tcBorders>
              <w:top w:val="single" w:color="auto" w:sz="4" w:space="0"/>
              <w:left w:val="nil"/>
              <w:bottom w:val="single" w:color="auto" w:sz="4" w:space="0"/>
              <w:right w:val="single" w:color="auto" w:sz="4" w:space="0"/>
            </w:tcBorders>
            <w:shd w:val="clear" w:color="auto" w:fill="auto"/>
            <w:vAlign w:val="center"/>
          </w:tcPr>
          <w:p w14:paraId="619E582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制造型的企业，生产出优质的源头产品，如家电、照明、灯饰、陶瓷、卫浴等产品，因为销路比较单一，可以通过企源帮这个源头货源平台进行卖货，对接订货帮平台的优质平台客户，进行联盟。</w:t>
            </w:r>
          </w:p>
        </w:tc>
        <w:tc>
          <w:tcPr>
            <w:tcW w:w="5311" w:type="dxa"/>
            <w:tcBorders>
              <w:top w:val="single" w:color="auto" w:sz="4" w:space="0"/>
              <w:left w:val="nil"/>
              <w:bottom w:val="single" w:color="auto" w:sz="4" w:space="0"/>
              <w:right w:val="single" w:color="auto" w:sz="4" w:space="0"/>
            </w:tcBorders>
            <w:shd w:val="clear" w:color="auto" w:fill="auto"/>
            <w:vAlign w:val="center"/>
          </w:tcPr>
          <w:p w14:paraId="3C8D9F93">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泛家居供应链货源平台</w:t>
            </w:r>
          </w:p>
        </w:tc>
        <w:tc>
          <w:tcPr>
            <w:tcW w:w="1467" w:type="dxa"/>
            <w:tcBorders>
              <w:top w:val="single" w:color="auto" w:sz="4" w:space="0"/>
              <w:left w:val="nil"/>
              <w:bottom w:val="single" w:color="auto" w:sz="4" w:space="0"/>
              <w:right w:val="single" w:color="auto" w:sz="4" w:space="0"/>
            </w:tcBorders>
            <w:shd w:val="clear" w:color="auto" w:fill="auto"/>
            <w:vAlign w:val="center"/>
          </w:tcPr>
          <w:p w14:paraId="360BAE5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1.28万元/年</w:t>
            </w:r>
          </w:p>
        </w:tc>
        <w:tc>
          <w:tcPr>
            <w:tcW w:w="1525" w:type="dxa"/>
            <w:tcBorders>
              <w:top w:val="single" w:color="auto" w:sz="4" w:space="0"/>
              <w:left w:val="nil"/>
              <w:bottom w:val="single" w:color="auto" w:sz="4" w:space="0"/>
              <w:right w:val="single" w:color="auto" w:sz="4" w:space="0"/>
            </w:tcBorders>
            <w:shd w:val="clear" w:color="auto" w:fill="auto"/>
            <w:vAlign w:val="center"/>
          </w:tcPr>
          <w:p w14:paraId="19380C2C">
            <w:pPr>
              <w:jc w:val="center"/>
              <w:rPr>
                <w:rFonts w:hint="eastAsia" w:ascii="宋体" w:hAnsi="宋体" w:eastAsia="宋体" w:cs="宋体"/>
                <w:color w:val="000000"/>
                <w:kern w:val="0"/>
                <w:sz w:val="18"/>
                <w:szCs w:val="18"/>
                <w:lang w:bidi="ar"/>
              </w:rPr>
            </w:pPr>
          </w:p>
        </w:tc>
      </w:tr>
    </w:tbl>
    <w:p w14:paraId="0421EB05">
      <w:pPr>
        <w:pStyle w:val="2"/>
        <w:numPr>
          <w:ilvl w:val="0"/>
          <w:numId w:val="0"/>
        </w:numPr>
        <w:ind w:leftChars="0"/>
        <w:rPr>
          <w:rFonts w:hint="eastAsia"/>
          <w:lang w:eastAsia="zh-CN"/>
        </w:rPr>
      </w:pPr>
    </w:p>
    <w:p w14:paraId="7B6555AF">
      <w:pPr>
        <w:pStyle w:val="2"/>
        <w:numPr>
          <w:ilvl w:val="0"/>
          <w:numId w:val="0"/>
        </w:numPr>
        <w:ind w:leftChars="0"/>
        <w:rPr>
          <w:rFonts w:hint="eastAsia"/>
          <w:lang w:eastAsia="zh-CN"/>
        </w:rPr>
      </w:pPr>
    </w:p>
    <w:p w14:paraId="250B4417">
      <w:pPr>
        <w:pStyle w:val="2"/>
        <w:numPr>
          <w:ilvl w:val="0"/>
          <w:numId w:val="0"/>
        </w:numPr>
        <w:ind w:leftChars="0"/>
        <w:rPr>
          <w:rFonts w:hint="eastAsia"/>
          <w:lang w:eastAsia="zh-CN"/>
        </w:rPr>
      </w:pPr>
    </w:p>
    <w:p w14:paraId="22F930B0">
      <w:pPr>
        <w:pStyle w:val="2"/>
        <w:numPr>
          <w:ilvl w:val="0"/>
          <w:numId w:val="0"/>
        </w:numPr>
        <w:ind w:leftChars="0"/>
        <w:rPr>
          <w:rFonts w:hint="eastAsia"/>
          <w:lang w:eastAsia="zh-CN"/>
        </w:rPr>
      </w:pPr>
    </w:p>
    <w:p w14:paraId="6047870E">
      <w:pPr>
        <w:pStyle w:val="2"/>
        <w:numPr>
          <w:ilvl w:val="0"/>
          <w:numId w:val="0"/>
        </w:numPr>
        <w:ind w:leftChars="0"/>
        <w:rPr>
          <w:rFonts w:hint="eastAsia"/>
          <w:lang w:eastAsia="zh-CN"/>
        </w:rPr>
      </w:pPr>
    </w:p>
    <w:p w14:paraId="1725A75E">
      <w:pPr>
        <w:pStyle w:val="2"/>
        <w:numPr>
          <w:ilvl w:val="0"/>
          <w:numId w:val="0"/>
        </w:numPr>
        <w:ind w:leftChars="0"/>
        <w:rPr>
          <w:rFonts w:hint="eastAsia"/>
          <w:lang w:eastAsia="zh-CN"/>
        </w:rPr>
      </w:pPr>
    </w:p>
    <w:p w14:paraId="5F303A8E">
      <w:pPr>
        <w:pStyle w:val="2"/>
        <w:numPr>
          <w:ilvl w:val="0"/>
          <w:numId w:val="0"/>
        </w:numPr>
        <w:ind w:leftChars="0"/>
        <w:rPr>
          <w:rFonts w:hint="eastAsia"/>
          <w:lang w:eastAsia="zh-CN"/>
        </w:rPr>
      </w:pPr>
    </w:p>
    <w:p w14:paraId="457B2388">
      <w:pPr>
        <w:pStyle w:val="2"/>
        <w:numPr>
          <w:ilvl w:val="0"/>
          <w:numId w:val="2"/>
        </w:numPr>
        <w:ind w:left="0" w:leftChars="0" w:firstLine="0" w:firstLineChars="0"/>
        <w:rPr>
          <w:rFonts w:hint="eastAsia"/>
          <w:lang w:eastAsia="zh-CN"/>
        </w:rPr>
      </w:pPr>
      <w:r>
        <w:rPr>
          <w:rFonts w:hint="eastAsia" w:ascii="仿宋_GB2312" w:hAnsi="仿宋_GB2312" w:eastAsia="仿宋_GB2312" w:cs="仿宋_GB2312"/>
          <w:bCs/>
          <w:sz w:val="32"/>
          <w:szCs w:val="32"/>
        </w:rPr>
        <w:t>联合体成员：中山市铧禧电子科技有限公司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311"/>
        <w:gridCol w:w="1483"/>
        <w:gridCol w:w="1509"/>
      </w:tblGrid>
      <w:tr w14:paraId="41DE0DC7">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3CFEFF9">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3A380FD8">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14F0A731">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311" w:type="dxa"/>
            <w:tcBorders>
              <w:top w:val="single" w:color="auto" w:sz="4" w:space="0"/>
              <w:left w:val="nil"/>
              <w:bottom w:val="single" w:color="auto" w:sz="4" w:space="0"/>
              <w:right w:val="single" w:color="auto" w:sz="4" w:space="0"/>
            </w:tcBorders>
            <w:shd w:val="clear" w:color="auto" w:fill="auto"/>
            <w:vAlign w:val="center"/>
          </w:tcPr>
          <w:p w14:paraId="2D3AE7FE">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483" w:type="dxa"/>
            <w:tcBorders>
              <w:top w:val="single" w:color="auto" w:sz="4" w:space="0"/>
              <w:left w:val="nil"/>
              <w:bottom w:val="single" w:color="auto" w:sz="4" w:space="0"/>
              <w:right w:val="single" w:color="auto" w:sz="4" w:space="0"/>
            </w:tcBorders>
            <w:shd w:val="clear" w:color="auto" w:fill="auto"/>
            <w:vAlign w:val="center"/>
          </w:tcPr>
          <w:p w14:paraId="3FA8CEB4">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509" w:type="dxa"/>
            <w:tcBorders>
              <w:top w:val="single" w:color="auto" w:sz="4" w:space="0"/>
              <w:left w:val="nil"/>
              <w:bottom w:val="single" w:color="auto" w:sz="4" w:space="0"/>
              <w:right w:val="single" w:color="auto" w:sz="4" w:space="0"/>
            </w:tcBorders>
            <w:shd w:val="clear" w:color="auto" w:fill="auto"/>
            <w:vAlign w:val="center"/>
          </w:tcPr>
          <w:p w14:paraId="5AE594F5">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04531168">
        <w:tblPrEx>
          <w:tblCellMar>
            <w:top w:w="0" w:type="dxa"/>
            <w:left w:w="108" w:type="dxa"/>
            <w:bottom w:w="0" w:type="dxa"/>
            <w:right w:w="108" w:type="dxa"/>
          </w:tblCellMar>
        </w:tblPrEx>
        <w:trPr>
          <w:trHeight w:val="2226"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44A97C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09ADAC1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防窜货管理系统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61C707B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企业可通过应用防窜货系统，监控商品流通信息,及时发现并处理窜货现象,有效保护企业的产品价格体系和市场秩序，提高企业对市场的响应速度和管理效率，及时发现并处理各种流通环节中的问题，降低企业的经营风险和损失，提高渠道商的忠诚度和满意度，促进企业与渠道商的长期合作关系。</w:t>
            </w:r>
          </w:p>
        </w:tc>
        <w:tc>
          <w:tcPr>
            <w:tcW w:w="5311" w:type="dxa"/>
            <w:tcBorders>
              <w:top w:val="single" w:color="auto" w:sz="4" w:space="0"/>
              <w:left w:val="nil"/>
              <w:bottom w:val="single" w:color="auto" w:sz="4" w:space="0"/>
              <w:right w:val="single" w:color="auto" w:sz="4" w:space="0"/>
            </w:tcBorders>
            <w:shd w:val="clear" w:color="auto" w:fill="auto"/>
            <w:vAlign w:val="center"/>
          </w:tcPr>
          <w:p w14:paraId="6337ED34">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通过一物一码的形式在品牌商和经销商之间进行收发货登记，解决经销商窜货问题</w:t>
            </w:r>
          </w:p>
        </w:tc>
        <w:tc>
          <w:tcPr>
            <w:tcW w:w="1483" w:type="dxa"/>
            <w:tcBorders>
              <w:top w:val="single" w:color="auto" w:sz="4" w:space="0"/>
              <w:left w:val="nil"/>
              <w:bottom w:val="single" w:color="auto" w:sz="4" w:space="0"/>
              <w:right w:val="single" w:color="auto" w:sz="4" w:space="0"/>
            </w:tcBorders>
            <w:shd w:val="clear" w:color="auto" w:fill="auto"/>
            <w:vAlign w:val="center"/>
          </w:tcPr>
          <w:p w14:paraId="230BB27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0.86万元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781D6D46">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修订</w:t>
            </w:r>
          </w:p>
        </w:tc>
      </w:tr>
      <w:tr w14:paraId="09E257C7">
        <w:tblPrEx>
          <w:tblCellMar>
            <w:top w:w="0" w:type="dxa"/>
            <w:left w:w="108" w:type="dxa"/>
            <w:bottom w:w="0" w:type="dxa"/>
            <w:right w:w="108" w:type="dxa"/>
          </w:tblCellMar>
        </w:tblPrEx>
        <w:trPr>
          <w:trHeight w:val="126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2EE668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771EFA5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制造执行与品控管理平台（标准版MES)</w:t>
            </w:r>
          </w:p>
        </w:tc>
        <w:tc>
          <w:tcPr>
            <w:tcW w:w="3287" w:type="dxa"/>
            <w:tcBorders>
              <w:top w:val="single" w:color="auto" w:sz="4" w:space="0"/>
              <w:left w:val="nil"/>
              <w:bottom w:val="single" w:color="auto" w:sz="4" w:space="0"/>
              <w:right w:val="single" w:color="auto" w:sz="4" w:space="0"/>
            </w:tcBorders>
            <w:shd w:val="clear" w:color="auto" w:fill="auto"/>
            <w:vAlign w:val="center"/>
          </w:tcPr>
          <w:p w14:paraId="1CD5475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家电产品在生产过程中，PMC可通过生产管理系统进行生产排产、物料齐套率的检查，通过系统记录生产的过程，生产负责人也可通过系统进行生产过程的管控，避免出现漏件、少件的情况，并通过与检测设备关联，即使把控产品质量，各产品生产数量、工时损失、小时产出、品质数据、物料不良率、成品抽检合格率、人员薪资等数据均可通过系统输出，为生产提供有效、快速决策。</w:t>
            </w:r>
          </w:p>
        </w:tc>
        <w:tc>
          <w:tcPr>
            <w:tcW w:w="5311" w:type="dxa"/>
            <w:tcBorders>
              <w:top w:val="single" w:color="auto" w:sz="4" w:space="0"/>
              <w:left w:val="nil"/>
              <w:bottom w:val="single" w:color="auto" w:sz="4" w:space="0"/>
              <w:right w:val="single" w:color="auto" w:sz="4" w:space="0"/>
            </w:tcBorders>
            <w:shd w:val="clear" w:color="auto" w:fill="auto"/>
            <w:vAlign w:val="center"/>
          </w:tcPr>
          <w:p w14:paraId="4C084D52">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生产管理】基础资料：部门管理、人员管理、客户管理、产品管理、条码规则、标签样式；生产资料：车间管理、产线管理、工序管理、工艺路线、产品工艺、班次管理；计划管理：生产计划、投产管理、生产报工、生产返修、产线日计划、拍照录像查询报表看板：线头看板、综合看板、生产报表、品质报表"计划异常：小时计划异常、日计划异常、日工时损失工时管理：员工上岗登记、产线工时登记、产线工时统计、员工工时统计【设备管理】设备管理：设备档案设备检测：设备检测项目、设备检测方案、设备巡检【质量管理】质量资料：检测项目、检测方案、不良描述；质量管理：首件检测、制程巡检、成品检测；【智能终端】扫码过站、设备联网采数、关键零配件扫码绑定、条码绑定、标签打印、岗位拍照、岗位录像、电子工艺卡、工单管理、返修管理</w:t>
            </w:r>
          </w:p>
        </w:tc>
        <w:tc>
          <w:tcPr>
            <w:tcW w:w="1483" w:type="dxa"/>
            <w:tcBorders>
              <w:top w:val="single" w:color="auto" w:sz="4" w:space="0"/>
              <w:left w:val="nil"/>
              <w:bottom w:val="single" w:color="auto" w:sz="4" w:space="0"/>
              <w:right w:val="single" w:color="auto" w:sz="4" w:space="0"/>
            </w:tcBorders>
            <w:shd w:val="clear" w:color="auto" w:fill="auto"/>
            <w:vAlign w:val="center"/>
          </w:tcPr>
          <w:p w14:paraId="6F967F3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生产管理：13万元/套</w:t>
            </w:r>
            <w:r>
              <w:rPr>
                <w:rFonts w:ascii="Arial" w:hAnsi="Arial" w:eastAsia="宋体" w:cs="Arial"/>
                <w:i w:val="0"/>
                <w:iCs w:val="0"/>
                <w:color w:val="000000"/>
                <w:kern w:val="0"/>
                <w:sz w:val="18"/>
                <w:szCs w:val="18"/>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质量管理：5万元/套</w:t>
            </w:r>
            <w:r>
              <w:rPr>
                <w:rFonts w:ascii="Arial" w:hAnsi="Arial" w:eastAsia="宋体" w:cs="Arial"/>
                <w:i w:val="0"/>
                <w:iCs w:val="0"/>
                <w:color w:val="000000"/>
                <w:kern w:val="0"/>
                <w:sz w:val="18"/>
                <w:szCs w:val="18"/>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设备管理：3万元/套</w:t>
            </w:r>
            <w:r>
              <w:rPr>
                <w:rFonts w:ascii="Arial" w:hAnsi="Arial" w:eastAsia="宋体" w:cs="Arial"/>
                <w:i w:val="0"/>
                <w:iCs w:val="0"/>
                <w:color w:val="000000"/>
                <w:kern w:val="0"/>
                <w:sz w:val="18"/>
                <w:szCs w:val="18"/>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智能终端：10万元/套</w:t>
            </w:r>
            <w:r>
              <w:rPr>
                <w:rFonts w:ascii="Arial" w:hAnsi="Arial" w:eastAsia="宋体" w:cs="Arial"/>
                <w:i w:val="0"/>
                <w:iCs w:val="0"/>
                <w:color w:val="000000"/>
                <w:kern w:val="0"/>
                <w:sz w:val="18"/>
                <w:szCs w:val="18"/>
                <w:u w:val="none"/>
                <w:lang w:val="en-US" w:eastAsia="zh-CN" w:bidi="ar"/>
              </w:rPr>
              <w:t xml:space="preserve"> </w:t>
            </w:r>
          </w:p>
        </w:tc>
        <w:tc>
          <w:tcPr>
            <w:tcW w:w="1509" w:type="dxa"/>
            <w:tcBorders>
              <w:top w:val="single" w:color="auto" w:sz="4" w:space="0"/>
              <w:left w:val="nil"/>
              <w:bottom w:val="single" w:color="auto" w:sz="4" w:space="0"/>
              <w:right w:val="single" w:color="auto" w:sz="4" w:space="0"/>
            </w:tcBorders>
            <w:shd w:val="clear" w:color="auto" w:fill="auto"/>
            <w:vAlign w:val="center"/>
          </w:tcPr>
          <w:p w14:paraId="7FFE26F7">
            <w:pPr>
              <w:jc w:val="center"/>
              <w:rPr>
                <w:rFonts w:hint="eastAsia" w:ascii="宋体" w:hAnsi="宋体" w:eastAsia="宋体" w:cs="宋体"/>
                <w:color w:val="000000"/>
                <w:kern w:val="0"/>
                <w:sz w:val="18"/>
                <w:szCs w:val="18"/>
                <w:lang w:bidi="ar"/>
              </w:rPr>
            </w:pPr>
          </w:p>
        </w:tc>
      </w:tr>
      <w:tr w14:paraId="08D81313">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9F189F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auto" w:sz="4" w:space="0"/>
              <w:left w:val="nil"/>
              <w:bottom w:val="single" w:color="auto" w:sz="4" w:space="0"/>
              <w:right w:val="single" w:color="auto" w:sz="4" w:space="0"/>
            </w:tcBorders>
            <w:shd w:val="clear" w:color="auto" w:fill="auto"/>
            <w:vAlign w:val="center"/>
          </w:tcPr>
          <w:p w14:paraId="22B9E72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轻量版MES</w:t>
            </w:r>
          </w:p>
        </w:tc>
        <w:tc>
          <w:tcPr>
            <w:tcW w:w="3287" w:type="dxa"/>
            <w:tcBorders>
              <w:top w:val="single" w:color="auto" w:sz="4" w:space="0"/>
              <w:left w:val="nil"/>
              <w:bottom w:val="single" w:color="auto" w:sz="4" w:space="0"/>
              <w:right w:val="single" w:color="auto" w:sz="4" w:space="0"/>
            </w:tcBorders>
            <w:shd w:val="clear" w:color="auto" w:fill="auto"/>
            <w:vAlign w:val="center"/>
          </w:tcPr>
          <w:p w14:paraId="5F67CD5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家电产品在生产过程中，可通过轻量化的MES系统进行生产排产、通过系统记录生产的过程，进行生产过程的管控，避免出现漏件、少件的情况，各产品生产数量、工时损失、小时产出、等数据均通过系统输出，为生产提供有效、快速决策。</w:t>
            </w:r>
          </w:p>
        </w:tc>
        <w:tc>
          <w:tcPr>
            <w:tcW w:w="5311" w:type="dxa"/>
            <w:tcBorders>
              <w:top w:val="single" w:color="auto" w:sz="4" w:space="0"/>
              <w:left w:val="nil"/>
              <w:bottom w:val="single" w:color="auto" w:sz="4" w:space="0"/>
              <w:right w:val="single" w:color="auto" w:sz="4" w:space="0"/>
            </w:tcBorders>
            <w:shd w:val="clear" w:color="auto" w:fill="auto"/>
            <w:vAlign w:val="center"/>
          </w:tcPr>
          <w:p w14:paraId="3F3BDA31">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基础资料：部门管理、人员管理、客户管理、产品管理、条码规则；生产资料：车间管理、工序管理、工艺路线、产线管理；生产管理：生产计划、投产管理、工单报工；报表看板：综合看板</w:t>
            </w:r>
          </w:p>
        </w:tc>
        <w:tc>
          <w:tcPr>
            <w:tcW w:w="1483" w:type="dxa"/>
            <w:tcBorders>
              <w:top w:val="single" w:color="auto" w:sz="4" w:space="0"/>
              <w:left w:val="nil"/>
              <w:bottom w:val="single" w:color="auto" w:sz="4" w:space="0"/>
              <w:right w:val="single" w:color="auto" w:sz="4" w:space="0"/>
            </w:tcBorders>
            <w:shd w:val="clear" w:color="auto" w:fill="auto"/>
            <w:vAlign w:val="center"/>
          </w:tcPr>
          <w:p w14:paraId="3EE7437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1.28万元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4E32E04D">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修订</w:t>
            </w:r>
          </w:p>
        </w:tc>
      </w:tr>
      <w:tr w14:paraId="1CB0D64C">
        <w:tblPrEx>
          <w:tblCellMar>
            <w:top w:w="0" w:type="dxa"/>
            <w:left w:w="108" w:type="dxa"/>
            <w:bottom w:w="0" w:type="dxa"/>
            <w:right w:w="108" w:type="dxa"/>
          </w:tblCellMar>
        </w:tblPrEx>
        <w:trPr>
          <w:trHeight w:val="210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125C89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w:t>
            </w:r>
          </w:p>
        </w:tc>
        <w:tc>
          <w:tcPr>
            <w:tcW w:w="1465" w:type="dxa"/>
            <w:tcBorders>
              <w:top w:val="single" w:color="auto" w:sz="4" w:space="0"/>
              <w:left w:val="nil"/>
              <w:bottom w:val="single" w:color="auto" w:sz="4" w:space="0"/>
              <w:right w:val="single" w:color="auto" w:sz="4" w:space="0"/>
            </w:tcBorders>
            <w:shd w:val="clear" w:color="auto" w:fill="auto"/>
            <w:vAlign w:val="center"/>
          </w:tcPr>
          <w:p w14:paraId="6F930FC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SOP管理系统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67EE2E6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员工通过SOP自动切换，选择电子版作业指导书，可快速对照操作，并环保、方便快捷，同时可增加视频作业指导书，图像化指导作业，更能让新手员工快速学习和领悟，提高生产效率，降低人为导致的不良率</w:t>
            </w:r>
          </w:p>
        </w:tc>
        <w:tc>
          <w:tcPr>
            <w:tcW w:w="5311" w:type="dxa"/>
            <w:tcBorders>
              <w:top w:val="single" w:color="auto" w:sz="4" w:space="0"/>
              <w:left w:val="nil"/>
              <w:bottom w:val="single" w:color="auto" w:sz="4" w:space="0"/>
              <w:right w:val="single" w:color="auto" w:sz="4" w:space="0"/>
            </w:tcBorders>
            <w:shd w:val="clear" w:color="auto" w:fill="auto"/>
            <w:vAlign w:val="center"/>
          </w:tcPr>
          <w:p w14:paraId="32588187">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【管理端】生产资料：客户管理、工序管理、工艺路线、产线管理、产品工艺；【智能终端】电子工艺卡播放程序</w:t>
            </w:r>
          </w:p>
        </w:tc>
        <w:tc>
          <w:tcPr>
            <w:tcW w:w="1483" w:type="dxa"/>
            <w:tcBorders>
              <w:top w:val="single" w:color="auto" w:sz="4" w:space="0"/>
              <w:left w:val="nil"/>
              <w:bottom w:val="single" w:color="auto" w:sz="4" w:space="0"/>
              <w:right w:val="single" w:color="auto" w:sz="4" w:space="0"/>
            </w:tcBorders>
            <w:shd w:val="clear" w:color="auto" w:fill="auto"/>
            <w:vAlign w:val="center"/>
          </w:tcPr>
          <w:p w14:paraId="11F67F7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5.9万元/套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00937990">
            <w:pPr>
              <w:jc w:val="center"/>
              <w:rPr>
                <w:rFonts w:hint="eastAsia" w:ascii="宋体" w:hAnsi="宋体" w:eastAsia="宋体" w:cs="宋体"/>
                <w:color w:val="000000"/>
                <w:kern w:val="0"/>
                <w:sz w:val="18"/>
                <w:szCs w:val="18"/>
                <w:lang w:bidi="ar"/>
              </w:rPr>
            </w:pPr>
          </w:p>
        </w:tc>
      </w:tr>
      <w:tr w14:paraId="446E6C0B">
        <w:tblPrEx>
          <w:tblCellMar>
            <w:top w:w="0" w:type="dxa"/>
            <w:left w:w="108" w:type="dxa"/>
            <w:bottom w:w="0" w:type="dxa"/>
            <w:right w:w="108" w:type="dxa"/>
          </w:tblCellMar>
        </w:tblPrEx>
        <w:trPr>
          <w:trHeight w:val="2418"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C8EC20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w:t>
            </w:r>
          </w:p>
        </w:tc>
        <w:tc>
          <w:tcPr>
            <w:tcW w:w="1465" w:type="dxa"/>
            <w:tcBorders>
              <w:top w:val="single" w:color="auto" w:sz="4" w:space="0"/>
              <w:left w:val="nil"/>
              <w:bottom w:val="single" w:color="auto" w:sz="4" w:space="0"/>
              <w:right w:val="single" w:color="auto" w:sz="4" w:space="0"/>
            </w:tcBorders>
            <w:shd w:val="clear" w:color="auto" w:fill="auto"/>
            <w:vAlign w:val="center"/>
          </w:tcPr>
          <w:p w14:paraId="02393EB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产品溯源系统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1AEE684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通过建立内部质量追溯管理体系,企业可以及时发现生产过程中的问题,采取有效措施进行改进,从而提高产品质量；通过一物一码外部追溯，消费者可以通过溯源码了解产品的生产过程和质量情况，增强对产品的信任度。基于国家工业互联网体系可为每个产品赋予唯一的官方身份标识，实现来源可查，去向可追，责任可究。</w:t>
            </w:r>
          </w:p>
        </w:tc>
        <w:tc>
          <w:tcPr>
            <w:tcW w:w="5311" w:type="dxa"/>
            <w:tcBorders>
              <w:top w:val="single" w:color="auto" w:sz="4" w:space="0"/>
              <w:left w:val="nil"/>
              <w:bottom w:val="single" w:color="auto" w:sz="4" w:space="0"/>
              <w:right w:val="single" w:color="auto" w:sz="4" w:space="0"/>
            </w:tcBorders>
            <w:shd w:val="clear" w:color="auto" w:fill="auto"/>
            <w:vAlign w:val="center"/>
          </w:tcPr>
          <w:p w14:paraId="3F41E883">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产品溯源：产品信息、认证证书、使用说明、品牌介绍、主要配件、企业门户、品牌商城、企慧名片、防伪鉴真、售后小工单质量溯源：质量数据采集、存证装箱拍照：打包岗位拍照信息存证</w:t>
            </w:r>
          </w:p>
        </w:tc>
        <w:tc>
          <w:tcPr>
            <w:tcW w:w="1483" w:type="dxa"/>
            <w:tcBorders>
              <w:top w:val="single" w:color="auto" w:sz="4" w:space="0"/>
              <w:left w:val="nil"/>
              <w:bottom w:val="single" w:color="auto" w:sz="4" w:space="0"/>
              <w:right w:val="single" w:color="auto" w:sz="4" w:space="0"/>
            </w:tcBorders>
            <w:shd w:val="clear" w:color="auto" w:fill="auto"/>
            <w:vAlign w:val="center"/>
          </w:tcPr>
          <w:p w14:paraId="66A25E8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平台服务费 6800元/年溯源服务：产品溯源：5000元/年/十万个质量溯源：7000元/年/十万个装箱拍照：6000元/年/十万个</w:t>
            </w:r>
          </w:p>
        </w:tc>
        <w:tc>
          <w:tcPr>
            <w:tcW w:w="1509" w:type="dxa"/>
            <w:tcBorders>
              <w:top w:val="single" w:color="auto" w:sz="4" w:space="0"/>
              <w:left w:val="nil"/>
              <w:bottom w:val="single" w:color="auto" w:sz="4" w:space="0"/>
              <w:right w:val="single" w:color="auto" w:sz="4" w:space="0"/>
            </w:tcBorders>
            <w:shd w:val="clear" w:color="auto" w:fill="auto"/>
            <w:vAlign w:val="center"/>
          </w:tcPr>
          <w:p w14:paraId="6B3D4EBB">
            <w:pPr>
              <w:jc w:val="center"/>
              <w:rPr>
                <w:rFonts w:hint="eastAsia" w:ascii="宋体" w:hAnsi="宋体" w:eastAsia="宋体" w:cs="宋体"/>
                <w:color w:val="000000"/>
                <w:kern w:val="0"/>
                <w:sz w:val="18"/>
                <w:szCs w:val="18"/>
                <w:lang w:bidi="ar"/>
              </w:rPr>
            </w:pPr>
          </w:p>
        </w:tc>
      </w:tr>
      <w:tr w14:paraId="15AD511D">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34D618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w:t>
            </w:r>
          </w:p>
        </w:tc>
        <w:tc>
          <w:tcPr>
            <w:tcW w:w="1465" w:type="dxa"/>
            <w:tcBorders>
              <w:top w:val="single" w:color="auto" w:sz="4" w:space="0"/>
              <w:left w:val="nil"/>
              <w:bottom w:val="single" w:color="auto" w:sz="4" w:space="0"/>
              <w:right w:val="single" w:color="auto" w:sz="4" w:space="0"/>
            </w:tcBorders>
            <w:shd w:val="clear" w:color="auto" w:fill="auto"/>
            <w:vAlign w:val="center"/>
          </w:tcPr>
          <w:p w14:paraId="6A0D1E5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燃气灶具在线流量(热负荷)测试系统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309DBB9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为燃气灶生产企业在生产检测环节提供针对燃气灶热负荷进行精确分析测试的解决方案，可预置多项测试参数，方便产品换产不同参数的调用，测试环节实时显示即时流量、累计流量，实时折算热负荷，方便技术人员对测试环节进行监控。</w:t>
            </w:r>
          </w:p>
        </w:tc>
        <w:tc>
          <w:tcPr>
            <w:tcW w:w="5311" w:type="dxa"/>
            <w:tcBorders>
              <w:top w:val="single" w:color="auto" w:sz="4" w:space="0"/>
              <w:left w:val="nil"/>
              <w:bottom w:val="single" w:color="auto" w:sz="4" w:space="0"/>
              <w:right w:val="single" w:color="auto" w:sz="4" w:space="0"/>
            </w:tcBorders>
            <w:shd w:val="clear" w:color="auto" w:fill="auto"/>
            <w:vAlign w:val="center"/>
          </w:tcPr>
          <w:p w14:paraId="10EE9415">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数据采集：灶前压力、气体温度、气体流量、热负荷、热负荷偏差、测试结果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3AF1641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55000元/套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7958819B">
            <w:pPr>
              <w:jc w:val="center"/>
              <w:rPr>
                <w:rFonts w:hint="eastAsia" w:ascii="宋体" w:hAnsi="宋体" w:eastAsia="宋体" w:cs="宋体"/>
                <w:color w:val="000000"/>
                <w:kern w:val="0"/>
                <w:sz w:val="18"/>
                <w:szCs w:val="18"/>
                <w:lang w:bidi="ar"/>
              </w:rPr>
            </w:pPr>
          </w:p>
        </w:tc>
      </w:tr>
      <w:tr w14:paraId="25AC374D">
        <w:tblPrEx>
          <w:tblCellMar>
            <w:top w:w="0" w:type="dxa"/>
            <w:left w:w="108" w:type="dxa"/>
            <w:bottom w:w="0" w:type="dxa"/>
            <w:right w:w="108" w:type="dxa"/>
          </w:tblCellMar>
        </w:tblPrEx>
        <w:trPr>
          <w:trHeight w:val="165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0C1C29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w:t>
            </w:r>
          </w:p>
        </w:tc>
        <w:tc>
          <w:tcPr>
            <w:tcW w:w="1465" w:type="dxa"/>
            <w:tcBorders>
              <w:top w:val="single" w:color="auto" w:sz="4" w:space="0"/>
              <w:left w:val="nil"/>
              <w:bottom w:val="single" w:color="auto" w:sz="4" w:space="0"/>
              <w:right w:val="single" w:color="auto" w:sz="4" w:space="0"/>
            </w:tcBorders>
            <w:shd w:val="clear" w:color="auto" w:fill="auto"/>
            <w:vAlign w:val="center"/>
          </w:tcPr>
          <w:p w14:paraId="1E7AD7C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气密检漏测试系统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4299D4F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在燃气具产品及其相关零配件的质量检测环节中，气密性指标关于产品质量高低也影响用户使用安全，该系统采用“差压比较”测试逻辑方案实现测试环节的泄漏量测试，帮助生产企业提高产品质量，并支持数据存储。</w:t>
            </w:r>
          </w:p>
        </w:tc>
        <w:tc>
          <w:tcPr>
            <w:tcW w:w="5311" w:type="dxa"/>
            <w:tcBorders>
              <w:top w:val="single" w:color="auto" w:sz="4" w:space="0"/>
              <w:left w:val="nil"/>
              <w:bottom w:val="single" w:color="auto" w:sz="4" w:space="0"/>
              <w:right w:val="single" w:color="auto" w:sz="4" w:space="0"/>
            </w:tcBorders>
            <w:shd w:val="clear" w:color="auto" w:fill="auto"/>
            <w:vAlign w:val="center"/>
          </w:tcPr>
          <w:p w14:paraId="6DB24A80">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数据采集：测试压力、泄漏率、测试结果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数据管理：记录存储、记录导出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75B3BD1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26000元/套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3737B29A">
            <w:pPr>
              <w:jc w:val="center"/>
              <w:rPr>
                <w:rFonts w:hint="eastAsia" w:ascii="宋体" w:hAnsi="宋体" w:eastAsia="宋体" w:cs="宋体"/>
                <w:color w:val="000000"/>
                <w:kern w:val="0"/>
                <w:sz w:val="18"/>
                <w:szCs w:val="18"/>
                <w:lang w:bidi="ar"/>
              </w:rPr>
            </w:pPr>
          </w:p>
        </w:tc>
      </w:tr>
      <w:tr w14:paraId="4DE226C6">
        <w:tblPrEx>
          <w:tblCellMar>
            <w:top w:w="0" w:type="dxa"/>
            <w:left w:w="108" w:type="dxa"/>
            <w:bottom w:w="0" w:type="dxa"/>
            <w:right w:w="108" w:type="dxa"/>
          </w:tblCellMar>
        </w:tblPrEx>
        <w:trPr>
          <w:trHeight w:val="1967"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1BD054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w:t>
            </w:r>
          </w:p>
        </w:tc>
        <w:tc>
          <w:tcPr>
            <w:tcW w:w="1465" w:type="dxa"/>
            <w:tcBorders>
              <w:top w:val="single" w:color="auto" w:sz="4" w:space="0"/>
              <w:left w:val="nil"/>
              <w:bottom w:val="single" w:color="auto" w:sz="4" w:space="0"/>
              <w:right w:val="single" w:color="auto" w:sz="4" w:space="0"/>
            </w:tcBorders>
            <w:shd w:val="clear" w:color="auto" w:fill="auto"/>
            <w:vAlign w:val="center"/>
          </w:tcPr>
          <w:p w14:paraId="4FEC969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燃气灶具综合性能测试系统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625BCFB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应用于燃气灶产品的性能测试，能实现灶具热效率、热负荷邓指标的检测及采集，代替以往人工操作的方式，降低人工工作量</w:t>
            </w:r>
          </w:p>
        </w:tc>
        <w:tc>
          <w:tcPr>
            <w:tcW w:w="5311" w:type="dxa"/>
            <w:tcBorders>
              <w:top w:val="single" w:color="auto" w:sz="4" w:space="0"/>
              <w:left w:val="nil"/>
              <w:bottom w:val="single" w:color="auto" w:sz="4" w:space="0"/>
              <w:right w:val="single" w:color="auto" w:sz="4" w:space="0"/>
            </w:tcBorders>
            <w:shd w:val="clear" w:color="auto" w:fill="auto"/>
            <w:vAlign w:val="center"/>
          </w:tcPr>
          <w:p w14:paraId="7F38F249">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数据采集：燃气压力、燃气温度、燃气流量、环境温度、大气压、热负荷、热效率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69AF476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215000元/套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5E98D3F1">
            <w:pPr>
              <w:jc w:val="center"/>
              <w:rPr>
                <w:rFonts w:hint="eastAsia" w:ascii="宋体" w:hAnsi="宋体" w:eastAsia="宋体" w:cs="宋体"/>
                <w:color w:val="000000"/>
                <w:kern w:val="0"/>
                <w:sz w:val="18"/>
                <w:szCs w:val="18"/>
                <w:lang w:bidi="ar"/>
              </w:rPr>
            </w:pPr>
          </w:p>
        </w:tc>
      </w:tr>
      <w:tr w14:paraId="4A345F6E">
        <w:tblPrEx>
          <w:tblCellMar>
            <w:top w:w="0" w:type="dxa"/>
            <w:left w:w="108" w:type="dxa"/>
            <w:bottom w:w="0" w:type="dxa"/>
            <w:right w:w="108" w:type="dxa"/>
          </w:tblCellMar>
        </w:tblPrEx>
        <w:trPr>
          <w:trHeight w:val="140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8B2C2B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9</w:t>
            </w:r>
          </w:p>
        </w:tc>
        <w:tc>
          <w:tcPr>
            <w:tcW w:w="1465" w:type="dxa"/>
            <w:tcBorders>
              <w:top w:val="single" w:color="auto" w:sz="4" w:space="0"/>
              <w:left w:val="nil"/>
              <w:bottom w:val="single" w:color="auto" w:sz="4" w:space="0"/>
              <w:right w:val="single" w:color="auto" w:sz="4" w:space="0"/>
            </w:tcBorders>
            <w:shd w:val="clear" w:color="auto" w:fill="auto"/>
            <w:vAlign w:val="center"/>
          </w:tcPr>
          <w:p w14:paraId="19DDE7C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玻璃(陶瓷)灶面测试系</w:t>
            </w:r>
          </w:p>
        </w:tc>
        <w:tc>
          <w:tcPr>
            <w:tcW w:w="3287" w:type="dxa"/>
            <w:tcBorders>
              <w:top w:val="single" w:color="auto" w:sz="4" w:space="0"/>
              <w:left w:val="nil"/>
              <w:bottom w:val="single" w:color="auto" w:sz="4" w:space="0"/>
              <w:right w:val="single" w:color="auto" w:sz="4" w:space="0"/>
            </w:tcBorders>
            <w:shd w:val="clear" w:color="auto" w:fill="auto"/>
            <w:vAlign w:val="center"/>
          </w:tcPr>
          <w:p w14:paraId="4A38A6B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实现了灶具玻璃面板自动化测试及测试记录的数字化管理，系统课设定不同的测试方案，并自动完成测试的相关流程，减少人工参与影响测试结果的情况。</w:t>
            </w:r>
          </w:p>
        </w:tc>
        <w:tc>
          <w:tcPr>
            <w:tcW w:w="5311" w:type="dxa"/>
            <w:tcBorders>
              <w:top w:val="single" w:color="auto" w:sz="4" w:space="0"/>
              <w:left w:val="nil"/>
              <w:bottom w:val="single" w:color="auto" w:sz="4" w:space="0"/>
              <w:right w:val="single" w:color="auto" w:sz="4" w:space="0"/>
            </w:tcBorders>
            <w:shd w:val="clear" w:color="auto" w:fill="auto"/>
            <w:vAlign w:val="center"/>
          </w:tcPr>
          <w:p w14:paraId="75416675">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数据采集：手动实验，触摸屏手动输入：测试高度、测试次数、测试结果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数据管理：数据上传</w:t>
            </w:r>
          </w:p>
        </w:tc>
        <w:tc>
          <w:tcPr>
            <w:tcW w:w="1483" w:type="dxa"/>
            <w:tcBorders>
              <w:top w:val="single" w:color="auto" w:sz="4" w:space="0"/>
              <w:left w:val="nil"/>
              <w:bottom w:val="single" w:color="auto" w:sz="4" w:space="0"/>
              <w:right w:val="single" w:color="auto" w:sz="4" w:space="0"/>
            </w:tcBorders>
            <w:shd w:val="clear" w:color="auto" w:fill="auto"/>
            <w:vAlign w:val="center"/>
          </w:tcPr>
          <w:p w14:paraId="39750A2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15000元/套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4DF672B2">
            <w:pPr>
              <w:jc w:val="center"/>
              <w:rPr>
                <w:rFonts w:hint="eastAsia" w:ascii="宋体" w:hAnsi="宋体" w:eastAsia="宋体" w:cs="宋体"/>
                <w:color w:val="000000"/>
                <w:kern w:val="0"/>
                <w:sz w:val="18"/>
                <w:szCs w:val="18"/>
                <w:lang w:bidi="ar"/>
              </w:rPr>
            </w:pPr>
          </w:p>
        </w:tc>
      </w:tr>
      <w:tr w14:paraId="5D05B040">
        <w:tblPrEx>
          <w:tblCellMar>
            <w:top w:w="0" w:type="dxa"/>
            <w:left w:w="108" w:type="dxa"/>
            <w:bottom w:w="0" w:type="dxa"/>
            <w:right w:w="108" w:type="dxa"/>
          </w:tblCellMar>
        </w:tblPrEx>
        <w:trPr>
          <w:trHeight w:val="141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244C33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w:t>
            </w:r>
          </w:p>
        </w:tc>
        <w:tc>
          <w:tcPr>
            <w:tcW w:w="1465" w:type="dxa"/>
            <w:tcBorders>
              <w:top w:val="single" w:color="auto" w:sz="4" w:space="0"/>
              <w:left w:val="nil"/>
              <w:bottom w:val="single" w:color="auto" w:sz="4" w:space="0"/>
              <w:right w:val="single" w:color="auto" w:sz="4" w:space="0"/>
            </w:tcBorders>
            <w:shd w:val="clear" w:color="auto" w:fill="auto"/>
            <w:vAlign w:val="center"/>
          </w:tcPr>
          <w:p w14:paraId="32945E5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燃气热水器在线检测系统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03E38C5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适用于燃气热水器在生产产线中的质量管控环节，通过对温度、气压、风压、水压、流量等几个关键参数的采集及监控，实现产品质量的高效判定，相关数据实时记录，方便后期查询管理</w:t>
            </w:r>
          </w:p>
        </w:tc>
        <w:tc>
          <w:tcPr>
            <w:tcW w:w="5311" w:type="dxa"/>
            <w:tcBorders>
              <w:top w:val="single" w:color="auto" w:sz="4" w:space="0"/>
              <w:left w:val="nil"/>
              <w:bottom w:val="single" w:color="auto" w:sz="4" w:space="0"/>
              <w:right w:val="single" w:color="auto" w:sz="4" w:space="0"/>
            </w:tcBorders>
            <w:shd w:val="clear" w:color="auto" w:fill="auto"/>
            <w:vAlign w:val="center"/>
          </w:tcPr>
          <w:p w14:paraId="3DAFEECF">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进水温度、出水温度、燃气一次压、燃气二次压、进水压力、风压、水流量、燃气流量、最大二次压、最小二次压、小水水压启动、大水水压启动、小水流量启动、大水流量启动、烟道堵塞、着火率后制检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48575E0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8.9万元-16.15万元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66308C86">
            <w:pPr>
              <w:keepNext w:val="0"/>
              <w:keepLines w:val="0"/>
              <w:widowControl/>
              <w:suppressLineNumbers w:val="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修订</w:t>
            </w:r>
          </w:p>
        </w:tc>
      </w:tr>
      <w:tr w14:paraId="3976FE0E">
        <w:tblPrEx>
          <w:tblCellMar>
            <w:top w:w="0" w:type="dxa"/>
            <w:left w:w="108" w:type="dxa"/>
            <w:bottom w:w="0" w:type="dxa"/>
            <w:right w:w="108" w:type="dxa"/>
          </w:tblCellMar>
        </w:tblPrEx>
        <w:trPr>
          <w:trHeight w:val="140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11169F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11</w:t>
            </w:r>
          </w:p>
        </w:tc>
        <w:tc>
          <w:tcPr>
            <w:tcW w:w="1465" w:type="dxa"/>
            <w:tcBorders>
              <w:top w:val="single" w:color="auto" w:sz="4" w:space="0"/>
              <w:left w:val="nil"/>
              <w:bottom w:val="single" w:color="auto" w:sz="4" w:space="0"/>
              <w:right w:val="single" w:color="auto" w:sz="4" w:space="0"/>
            </w:tcBorders>
            <w:shd w:val="clear" w:color="auto" w:fill="auto"/>
            <w:vAlign w:val="center"/>
          </w:tcPr>
          <w:p w14:paraId="223D35E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安规气密检测系统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32A19FA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系统部署于产品生产线中，实现产品安规的绝缘电阻、接地电阻、耐压、静态泄露和动态泄露功能，气密检测功能，并能实现检测结果反馈给生产线，实现自动检测功能、</w:t>
            </w:r>
          </w:p>
        </w:tc>
        <w:tc>
          <w:tcPr>
            <w:tcW w:w="5311" w:type="dxa"/>
            <w:tcBorders>
              <w:top w:val="single" w:color="auto" w:sz="4" w:space="0"/>
              <w:left w:val="nil"/>
              <w:bottom w:val="single" w:color="auto" w:sz="4" w:space="0"/>
              <w:right w:val="single" w:color="auto" w:sz="4" w:space="0"/>
            </w:tcBorders>
            <w:shd w:val="clear" w:color="auto" w:fill="auto"/>
            <w:vAlign w:val="center"/>
          </w:tcPr>
          <w:p w14:paraId="20F10BC3">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数据采集：安规：绝缘、耐压、接地、泄露；气密：测试压力、泄漏率，测试结果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55B2A6D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111000元/套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52D4EB61">
            <w:pPr>
              <w:jc w:val="center"/>
              <w:rPr>
                <w:rFonts w:hint="eastAsia" w:ascii="宋体" w:hAnsi="宋体" w:eastAsia="宋体" w:cs="宋体"/>
                <w:color w:val="000000"/>
                <w:kern w:val="0"/>
                <w:sz w:val="18"/>
                <w:szCs w:val="18"/>
                <w:lang w:bidi="ar"/>
              </w:rPr>
            </w:pPr>
          </w:p>
        </w:tc>
      </w:tr>
      <w:tr w14:paraId="07BFBC2E">
        <w:tblPrEx>
          <w:tblCellMar>
            <w:top w:w="0" w:type="dxa"/>
            <w:left w:w="108" w:type="dxa"/>
            <w:bottom w:w="0" w:type="dxa"/>
            <w:right w:w="108" w:type="dxa"/>
          </w:tblCellMar>
        </w:tblPrEx>
        <w:trPr>
          <w:trHeight w:val="1332"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6932AF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12</w:t>
            </w:r>
          </w:p>
        </w:tc>
        <w:tc>
          <w:tcPr>
            <w:tcW w:w="1465" w:type="dxa"/>
            <w:tcBorders>
              <w:top w:val="single" w:color="auto" w:sz="4" w:space="0"/>
              <w:left w:val="nil"/>
              <w:bottom w:val="single" w:color="auto" w:sz="4" w:space="0"/>
              <w:right w:val="single" w:color="auto" w:sz="4" w:space="0"/>
            </w:tcBorders>
            <w:shd w:val="clear" w:color="auto" w:fill="auto"/>
            <w:vAlign w:val="center"/>
          </w:tcPr>
          <w:p w14:paraId="1C89B91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安规测试系统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07422B7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 xml:space="preserve">部署于企业生产线产品质量管控环节，实现燃热产品安规：绝缘、耐压、接地、泄露指标的采集，实现产品质量监控，并提供数据记录支持。 </w:t>
            </w:r>
          </w:p>
        </w:tc>
        <w:tc>
          <w:tcPr>
            <w:tcW w:w="5311" w:type="dxa"/>
            <w:tcBorders>
              <w:top w:val="single" w:color="auto" w:sz="4" w:space="0"/>
              <w:left w:val="nil"/>
              <w:bottom w:val="single" w:color="auto" w:sz="4" w:space="0"/>
              <w:right w:val="single" w:color="auto" w:sz="4" w:space="0"/>
            </w:tcBorders>
            <w:shd w:val="clear" w:color="auto" w:fill="auto"/>
            <w:vAlign w:val="center"/>
          </w:tcPr>
          <w:p w14:paraId="18322214">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数据采集：安规：绝缘、耐压、接地、泄露；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19726A2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25800元/套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796A82FF">
            <w:pPr>
              <w:jc w:val="center"/>
              <w:rPr>
                <w:rFonts w:hint="eastAsia" w:ascii="宋体" w:hAnsi="宋体" w:eastAsia="宋体" w:cs="宋体"/>
                <w:color w:val="000000"/>
                <w:kern w:val="0"/>
                <w:sz w:val="18"/>
                <w:szCs w:val="18"/>
                <w:lang w:bidi="ar"/>
              </w:rPr>
            </w:pPr>
          </w:p>
        </w:tc>
      </w:tr>
      <w:tr w14:paraId="4D7BCCB6">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48CE94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13</w:t>
            </w:r>
          </w:p>
        </w:tc>
        <w:tc>
          <w:tcPr>
            <w:tcW w:w="1465" w:type="dxa"/>
            <w:tcBorders>
              <w:top w:val="single" w:color="auto" w:sz="4" w:space="0"/>
              <w:left w:val="nil"/>
              <w:bottom w:val="single" w:color="auto" w:sz="4" w:space="0"/>
              <w:right w:val="single" w:color="auto" w:sz="4" w:space="0"/>
            </w:tcBorders>
            <w:shd w:val="clear" w:color="auto" w:fill="auto"/>
            <w:vAlign w:val="center"/>
          </w:tcPr>
          <w:p w14:paraId="5A26C0C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燃气热水器综合性能测试系统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5E18016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满足针对企业产品实验室中对于热水器产品温度、水压、燃气压、热效率、热负荷等功效指标的检测及采集需求，并依托相关数据对产品运行环节的相关指标进行判定及记录，并实现报表输出，为企业产品开发及产品能效判定提供数据支持。</w:t>
            </w:r>
          </w:p>
        </w:tc>
        <w:tc>
          <w:tcPr>
            <w:tcW w:w="5311" w:type="dxa"/>
            <w:tcBorders>
              <w:top w:val="single" w:color="auto" w:sz="4" w:space="0"/>
              <w:left w:val="nil"/>
              <w:bottom w:val="single" w:color="auto" w:sz="4" w:space="0"/>
              <w:right w:val="single" w:color="auto" w:sz="4" w:space="0"/>
            </w:tcBorders>
            <w:shd w:val="clear" w:color="auto" w:fill="auto"/>
            <w:vAlign w:val="center"/>
          </w:tcPr>
          <w:p w14:paraId="6BAD0467">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数据采集：水流量、进水温度、出水温度、进水压力、出水压力、燃气一次压、燃气二次压、风压、燃气温度、 热效率、热水产率、热负荷准确度、热水温升、停水温升、加热时间、热水温度稳定时间、启动水流量、关机水流量、水温超调幅度、水温显示精度、启动水压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798B6CA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238000元/套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4642A454">
            <w:pPr>
              <w:jc w:val="center"/>
              <w:rPr>
                <w:rFonts w:hint="eastAsia" w:ascii="宋体" w:hAnsi="宋体" w:eastAsia="宋体" w:cs="宋体"/>
                <w:color w:val="000000"/>
                <w:kern w:val="0"/>
                <w:sz w:val="18"/>
                <w:szCs w:val="18"/>
                <w:lang w:bidi="ar"/>
              </w:rPr>
            </w:pPr>
          </w:p>
        </w:tc>
      </w:tr>
      <w:tr w14:paraId="41689340">
        <w:tblPrEx>
          <w:tblCellMar>
            <w:top w:w="0" w:type="dxa"/>
            <w:left w:w="108" w:type="dxa"/>
            <w:bottom w:w="0" w:type="dxa"/>
            <w:right w:w="108" w:type="dxa"/>
          </w:tblCellMar>
        </w:tblPrEx>
        <w:trPr>
          <w:trHeight w:val="2043"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822879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14</w:t>
            </w:r>
          </w:p>
        </w:tc>
        <w:tc>
          <w:tcPr>
            <w:tcW w:w="1465" w:type="dxa"/>
            <w:tcBorders>
              <w:top w:val="single" w:color="auto" w:sz="4" w:space="0"/>
              <w:left w:val="nil"/>
              <w:bottom w:val="single" w:color="auto" w:sz="4" w:space="0"/>
              <w:right w:val="single" w:color="auto" w:sz="4" w:space="0"/>
            </w:tcBorders>
            <w:shd w:val="clear" w:color="auto" w:fill="auto"/>
            <w:vAlign w:val="center"/>
          </w:tcPr>
          <w:p w14:paraId="7D5F167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燃气采暖热水炉在线测试系统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029504D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通过系统对于燃气采暖热水炉使用环节的温度、流量、水压等关键指标进行采集，并根据相关指标判定产品的质量情况，实现无人化自动判定，减少了人工参与对判定结果的影响，并实现指标数据及结果实时记录，方便管理者对当前生产产品的质量情况进行分析</w:t>
            </w:r>
          </w:p>
        </w:tc>
        <w:tc>
          <w:tcPr>
            <w:tcW w:w="5311" w:type="dxa"/>
            <w:tcBorders>
              <w:top w:val="single" w:color="auto" w:sz="4" w:space="0"/>
              <w:left w:val="nil"/>
              <w:bottom w:val="single" w:color="auto" w:sz="4" w:space="0"/>
              <w:right w:val="single" w:color="auto" w:sz="4" w:space="0"/>
            </w:tcBorders>
            <w:shd w:val="clear" w:color="auto" w:fill="auto"/>
            <w:vAlign w:val="center"/>
          </w:tcPr>
          <w:p w14:paraId="4DD3EB4F">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数据采集：卫浴（进水温度 、出水温度、水流量、耐水压、启动水流量/水压、大小水流量、后置着火率、燃气系统一次压、二次压、燃气流量、器具工作电压）；采暖（出水温度、回水温度、水流量、耐水压、燃气流量、出回水差压、最低启动温度、器具工作电压、燃气系统一次压、二次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117D9E5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90250元/套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37430BE7">
            <w:pPr>
              <w:jc w:val="center"/>
              <w:rPr>
                <w:rFonts w:hint="eastAsia" w:ascii="宋体" w:hAnsi="宋体" w:eastAsia="宋体" w:cs="宋体"/>
                <w:color w:val="000000"/>
                <w:kern w:val="0"/>
                <w:sz w:val="18"/>
                <w:szCs w:val="18"/>
                <w:lang w:bidi="ar"/>
              </w:rPr>
            </w:pPr>
          </w:p>
        </w:tc>
      </w:tr>
      <w:tr w14:paraId="022D527A">
        <w:tblPrEx>
          <w:tblCellMar>
            <w:top w:w="0" w:type="dxa"/>
            <w:left w:w="108" w:type="dxa"/>
            <w:bottom w:w="0" w:type="dxa"/>
            <w:right w:w="108" w:type="dxa"/>
          </w:tblCellMar>
        </w:tblPrEx>
        <w:trPr>
          <w:trHeight w:val="197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736B45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15</w:t>
            </w:r>
          </w:p>
        </w:tc>
        <w:tc>
          <w:tcPr>
            <w:tcW w:w="1465" w:type="dxa"/>
            <w:tcBorders>
              <w:top w:val="single" w:color="auto" w:sz="4" w:space="0"/>
              <w:left w:val="nil"/>
              <w:bottom w:val="single" w:color="auto" w:sz="4" w:space="0"/>
              <w:right w:val="single" w:color="auto" w:sz="4" w:space="0"/>
            </w:tcBorders>
            <w:shd w:val="clear" w:color="auto" w:fill="auto"/>
            <w:vAlign w:val="center"/>
          </w:tcPr>
          <w:p w14:paraId="27093C8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燃气采暖热水炉综合性能测试系统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5158057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部署与企业产品实验室，解决企业在产品能效开发中对于产品热效率、产热水能力、热负荷等能效指标的检测及采集，依托于相关数据，实现产品能效的判定，同时所记录的数据自动记录并能实现报表输出，为后续产品研发及优化提供数据支撑</w:t>
            </w:r>
          </w:p>
        </w:tc>
        <w:tc>
          <w:tcPr>
            <w:tcW w:w="5311" w:type="dxa"/>
            <w:tcBorders>
              <w:top w:val="single" w:color="auto" w:sz="4" w:space="0"/>
              <w:left w:val="nil"/>
              <w:bottom w:val="single" w:color="auto" w:sz="4" w:space="0"/>
              <w:right w:val="single" w:color="auto" w:sz="4" w:space="0"/>
            </w:tcBorders>
            <w:shd w:val="clear" w:color="auto" w:fill="auto"/>
            <w:vAlign w:val="center"/>
          </w:tcPr>
          <w:p w14:paraId="1E7809BF">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卫浴（热效率、产热水能力、热负荷准确度、最高生活热水温度、停水温升、加热时间、套管式生活热水过热、启动水流量、停机水流量、水温控制、排烟温度、部分负荷热效率&lt;50%&gt;、水温超调幅度、热水温度稳定时间）；采暖（采暖热输入、采暖热输出、热负荷准确度、采暖热效率、启动水温、排烟温度、供热优先性能、燃气系统一次压、二次压力部分负荷热效率&lt;30%&gt;）</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12CB4C3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331000元/套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6A6FEE4B">
            <w:pPr>
              <w:jc w:val="center"/>
              <w:rPr>
                <w:rFonts w:hint="eastAsia" w:ascii="宋体" w:hAnsi="宋体" w:eastAsia="宋体" w:cs="宋体"/>
                <w:color w:val="000000"/>
                <w:kern w:val="0"/>
                <w:sz w:val="18"/>
                <w:szCs w:val="18"/>
                <w:lang w:bidi="ar"/>
              </w:rPr>
            </w:pPr>
          </w:p>
        </w:tc>
      </w:tr>
      <w:tr w14:paraId="4FB271E4">
        <w:tblPrEx>
          <w:tblCellMar>
            <w:top w:w="0" w:type="dxa"/>
            <w:left w:w="108" w:type="dxa"/>
            <w:bottom w:w="0" w:type="dxa"/>
            <w:right w:w="108" w:type="dxa"/>
          </w:tblCellMar>
        </w:tblPrEx>
        <w:trPr>
          <w:trHeight w:val="1973"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06EE0D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16</w:t>
            </w:r>
          </w:p>
        </w:tc>
        <w:tc>
          <w:tcPr>
            <w:tcW w:w="1465" w:type="dxa"/>
            <w:tcBorders>
              <w:top w:val="single" w:color="auto" w:sz="4" w:space="0"/>
              <w:left w:val="nil"/>
              <w:bottom w:val="single" w:color="auto" w:sz="4" w:space="0"/>
              <w:right w:val="single" w:color="auto" w:sz="4" w:space="0"/>
            </w:tcBorders>
            <w:shd w:val="clear" w:color="auto" w:fill="auto"/>
            <w:vAlign w:val="center"/>
          </w:tcPr>
          <w:p w14:paraId="43BD480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净水机整机在线性能测试系统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4C9CCCC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部署于企业产品生产环节中对于净水机整机产品的质量指标数据进行检测及判定，通过系统化、自动化的判定，杜绝了不良品的流出下线。</w:t>
            </w:r>
          </w:p>
        </w:tc>
        <w:tc>
          <w:tcPr>
            <w:tcW w:w="5311" w:type="dxa"/>
            <w:tcBorders>
              <w:top w:val="single" w:color="auto" w:sz="4" w:space="0"/>
              <w:left w:val="nil"/>
              <w:bottom w:val="single" w:color="auto" w:sz="4" w:space="0"/>
              <w:right w:val="single" w:color="auto" w:sz="4" w:space="0"/>
            </w:tcBorders>
            <w:shd w:val="clear" w:color="auto" w:fill="auto"/>
            <w:vAlign w:val="center"/>
          </w:tcPr>
          <w:p w14:paraId="2569F349">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数据采集：气密性测试、功能测试（增压泵运行检测、高压开关检测、进水电磁阀检测、冲洗组合阀检测、逆止阀检测、净水流量、纯水流量、废水流量、整机运行电流）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780ACEE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181000元/套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1F34D400">
            <w:pPr>
              <w:jc w:val="center"/>
              <w:rPr>
                <w:rFonts w:hint="eastAsia" w:ascii="宋体" w:hAnsi="宋体" w:eastAsia="宋体" w:cs="宋体"/>
                <w:color w:val="000000"/>
                <w:kern w:val="0"/>
                <w:sz w:val="18"/>
                <w:szCs w:val="18"/>
                <w:lang w:bidi="ar"/>
              </w:rPr>
            </w:pPr>
          </w:p>
        </w:tc>
      </w:tr>
      <w:tr w14:paraId="63751C90">
        <w:tblPrEx>
          <w:tblCellMar>
            <w:top w:w="0" w:type="dxa"/>
            <w:left w:w="108" w:type="dxa"/>
            <w:bottom w:w="0" w:type="dxa"/>
            <w:right w:w="108" w:type="dxa"/>
          </w:tblCellMar>
        </w:tblPrEx>
        <w:trPr>
          <w:trHeight w:val="182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E30F70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17</w:t>
            </w:r>
          </w:p>
        </w:tc>
        <w:tc>
          <w:tcPr>
            <w:tcW w:w="1465" w:type="dxa"/>
            <w:tcBorders>
              <w:top w:val="single" w:color="auto" w:sz="4" w:space="0"/>
              <w:left w:val="nil"/>
              <w:bottom w:val="single" w:color="auto" w:sz="4" w:space="0"/>
              <w:right w:val="single" w:color="auto" w:sz="4" w:space="0"/>
            </w:tcBorders>
            <w:shd w:val="clear" w:color="auto" w:fill="auto"/>
            <w:vAlign w:val="center"/>
          </w:tcPr>
          <w:p w14:paraId="2C76F73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净水机综合性能测试系统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4282603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针对净水机生产企业在净水机产品研发设计环节中对于净水机产品进出水量、脱盐率、去除率等产品关键指标进行采集及分析，实现产品质量优劣与否的判定，方便管理者通过相关记录数据实现净水机产品能效比分析。</w:t>
            </w:r>
          </w:p>
        </w:tc>
        <w:tc>
          <w:tcPr>
            <w:tcW w:w="5311" w:type="dxa"/>
            <w:tcBorders>
              <w:top w:val="single" w:color="auto" w:sz="4" w:space="0"/>
              <w:left w:val="nil"/>
              <w:bottom w:val="single" w:color="auto" w:sz="4" w:space="0"/>
              <w:right w:val="single" w:color="auto" w:sz="4" w:space="0"/>
            </w:tcBorders>
            <w:shd w:val="clear" w:color="auto" w:fill="auto"/>
            <w:vAlign w:val="center"/>
          </w:tcPr>
          <w:p w14:paraId="35796537">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数据采集：总净水量、整机终端出水量、脱盐率、去除率、颗粒截留率、净水流量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6A6B7AA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354000元/套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33D63761">
            <w:pPr>
              <w:jc w:val="center"/>
              <w:rPr>
                <w:rFonts w:hint="eastAsia" w:ascii="宋体" w:hAnsi="宋体" w:eastAsia="宋体" w:cs="宋体"/>
                <w:color w:val="000000"/>
                <w:kern w:val="0"/>
                <w:sz w:val="18"/>
                <w:szCs w:val="18"/>
                <w:lang w:bidi="ar"/>
              </w:rPr>
            </w:pPr>
          </w:p>
        </w:tc>
      </w:tr>
      <w:tr w14:paraId="7CD09BA3">
        <w:tblPrEx>
          <w:tblCellMar>
            <w:top w:w="0" w:type="dxa"/>
            <w:left w:w="108" w:type="dxa"/>
            <w:bottom w:w="0" w:type="dxa"/>
            <w:right w:w="108" w:type="dxa"/>
          </w:tblCellMar>
        </w:tblPrEx>
        <w:trPr>
          <w:trHeight w:val="1462"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CB127C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18</w:t>
            </w:r>
          </w:p>
        </w:tc>
        <w:tc>
          <w:tcPr>
            <w:tcW w:w="1465" w:type="dxa"/>
            <w:tcBorders>
              <w:top w:val="single" w:color="auto" w:sz="4" w:space="0"/>
              <w:left w:val="nil"/>
              <w:bottom w:val="single" w:color="auto" w:sz="4" w:space="0"/>
              <w:right w:val="single" w:color="auto" w:sz="4" w:space="0"/>
            </w:tcBorders>
            <w:shd w:val="clear" w:color="auto" w:fill="auto"/>
            <w:vAlign w:val="center"/>
          </w:tcPr>
          <w:p w14:paraId="2340527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净水机耐久性测试系统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5B6C4BA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针对净水机生产企业在净水机产品耐用性的压力、流量、电导率等指标的采集，并实现模拟净水机的运行状况，并根据所采集的指标实现对测试产品的使用耐久性判定，最终达到提高产品质量的要求。</w:t>
            </w:r>
          </w:p>
        </w:tc>
        <w:tc>
          <w:tcPr>
            <w:tcW w:w="5311" w:type="dxa"/>
            <w:tcBorders>
              <w:top w:val="single" w:color="auto" w:sz="4" w:space="0"/>
              <w:left w:val="nil"/>
              <w:bottom w:val="single" w:color="auto" w:sz="4" w:space="0"/>
              <w:right w:val="single" w:color="auto" w:sz="4" w:space="0"/>
            </w:tcBorders>
            <w:shd w:val="clear" w:color="auto" w:fill="auto"/>
            <w:vAlign w:val="center"/>
          </w:tcPr>
          <w:p w14:paraId="258F2BAB">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数据采集：进水压力、进水流量、出水流量、电导率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25C4088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182000元/套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6DC347E9">
            <w:pPr>
              <w:jc w:val="center"/>
              <w:rPr>
                <w:rFonts w:hint="eastAsia" w:ascii="宋体" w:hAnsi="宋体" w:eastAsia="宋体" w:cs="宋体"/>
                <w:color w:val="000000"/>
                <w:kern w:val="0"/>
                <w:sz w:val="18"/>
                <w:szCs w:val="18"/>
                <w:lang w:bidi="ar"/>
              </w:rPr>
            </w:pPr>
          </w:p>
        </w:tc>
      </w:tr>
      <w:tr w14:paraId="5F215E84">
        <w:tblPrEx>
          <w:tblCellMar>
            <w:top w:w="0" w:type="dxa"/>
            <w:left w:w="108" w:type="dxa"/>
            <w:bottom w:w="0" w:type="dxa"/>
            <w:right w:w="108" w:type="dxa"/>
          </w:tblCellMar>
        </w:tblPrEx>
        <w:trPr>
          <w:trHeight w:val="2133"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465217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19</w:t>
            </w:r>
          </w:p>
        </w:tc>
        <w:tc>
          <w:tcPr>
            <w:tcW w:w="1465" w:type="dxa"/>
            <w:tcBorders>
              <w:top w:val="single" w:color="auto" w:sz="4" w:space="0"/>
              <w:left w:val="nil"/>
              <w:bottom w:val="single" w:color="auto" w:sz="4" w:space="0"/>
              <w:right w:val="single" w:color="auto" w:sz="4" w:space="0"/>
            </w:tcBorders>
            <w:shd w:val="clear" w:color="auto" w:fill="auto"/>
            <w:vAlign w:val="center"/>
          </w:tcPr>
          <w:p w14:paraId="5401E67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热电式电磁阀性能测试台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6E7A2E2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帮助灶具零部件生产企业在热电式电磁阀产品生产环节中针对有关产品质量的关键指标进行采集及判定，能实现无人化的测试流程，通过该系统，杜绝不良品的流出下线。</w:t>
            </w:r>
          </w:p>
        </w:tc>
        <w:tc>
          <w:tcPr>
            <w:tcW w:w="5311" w:type="dxa"/>
            <w:tcBorders>
              <w:top w:val="single" w:color="auto" w:sz="4" w:space="0"/>
              <w:left w:val="nil"/>
              <w:bottom w:val="single" w:color="auto" w:sz="4" w:space="0"/>
              <w:right w:val="single" w:color="auto" w:sz="4" w:space="0"/>
            </w:tcBorders>
            <w:shd w:val="clear" w:color="auto" w:fill="auto"/>
            <w:vAlign w:val="center"/>
          </w:tcPr>
          <w:p w14:paraId="25498CCE">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数据采集：开阀电流、闭阀电流、测试次数、测试结果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46048CE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67300元/套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0B6211E8">
            <w:pPr>
              <w:jc w:val="center"/>
              <w:rPr>
                <w:rFonts w:hint="eastAsia" w:ascii="宋体" w:hAnsi="宋体" w:eastAsia="宋体" w:cs="宋体"/>
                <w:color w:val="000000"/>
                <w:kern w:val="0"/>
                <w:sz w:val="18"/>
                <w:szCs w:val="18"/>
                <w:lang w:bidi="ar"/>
              </w:rPr>
            </w:pPr>
          </w:p>
        </w:tc>
      </w:tr>
      <w:tr w14:paraId="33185AE2">
        <w:tblPrEx>
          <w:tblCellMar>
            <w:top w:w="0" w:type="dxa"/>
            <w:left w:w="108" w:type="dxa"/>
            <w:bottom w:w="0" w:type="dxa"/>
            <w:right w:w="108" w:type="dxa"/>
          </w:tblCellMar>
        </w:tblPrEx>
        <w:trPr>
          <w:trHeight w:val="207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832E80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w:t>
            </w:r>
          </w:p>
        </w:tc>
        <w:tc>
          <w:tcPr>
            <w:tcW w:w="1465" w:type="dxa"/>
            <w:tcBorders>
              <w:top w:val="single" w:color="auto" w:sz="4" w:space="0"/>
              <w:left w:val="nil"/>
              <w:bottom w:val="single" w:color="auto" w:sz="4" w:space="0"/>
              <w:right w:val="single" w:color="auto" w:sz="4" w:space="0"/>
            </w:tcBorders>
            <w:shd w:val="clear" w:color="auto" w:fill="auto"/>
            <w:vAlign w:val="center"/>
          </w:tcPr>
          <w:p w14:paraId="2A9F864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旋塞阀寿命测试系统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457A7D6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通过系统控制，模拟旋塞阀产品在使用环节中的点火及关闭动作，并在动作执行中，实现对温度、扭矩、压力、电流等关键性指标的采集，并根据相关指标实现旋塞阀产品的耐久性判定，通过系统所采集的相关数据，帮助管理者对产品研发及工艺改良提供数据支撑。</w:t>
            </w:r>
          </w:p>
        </w:tc>
        <w:tc>
          <w:tcPr>
            <w:tcW w:w="5311" w:type="dxa"/>
            <w:tcBorders>
              <w:top w:val="single" w:color="auto" w:sz="4" w:space="0"/>
              <w:left w:val="nil"/>
              <w:bottom w:val="single" w:color="auto" w:sz="4" w:space="0"/>
              <w:right w:val="single" w:color="auto" w:sz="4" w:space="0"/>
            </w:tcBorders>
            <w:shd w:val="clear" w:color="auto" w:fill="auto"/>
            <w:vAlign w:val="center"/>
          </w:tcPr>
          <w:p w14:paraId="72BDF3F2">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数据采集：测试温度、测试扭矩、测试压力、开阀电流、测试次数、测试结果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309560D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78300元/套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2B653197">
            <w:pPr>
              <w:jc w:val="center"/>
              <w:rPr>
                <w:rFonts w:hint="eastAsia" w:ascii="宋体" w:hAnsi="宋体" w:eastAsia="宋体" w:cs="宋体"/>
                <w:color w:val="000000"/>
                <w:kern w:val="0"/>
                <w:sz w:val="18"/>
                <w:szCs w:val="18"/>
                <w:lang w:bidi="ar"/>
              </w:rPr>
            </w:pPr>
          </w:p>
        </w:tc>
      </w:tr>
      <w:tr w14:paraId="568E027D">
        <w:tblPrEx>
          <w:tblCellMar>
            <w:top w:w="0" w:type="dxa"/>
            <w:left w:w="108" w:type="dxa"/>
            <w:bottom w:w="0" w:type="dxa"/>
            <w:right w:w="108" w:type="dxa"/>
          </w:tblCellMar>
        </w:tblPrEx>
        <w:trPr>
          <w:trHeight w:val="129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CD19F8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21</w:t>
            </w:r>
          </w:p>
        </w:tc>
        <w:tc>
          <w:tcPr>
            <w:tcW w:w="1465" w:type="dxa"/>
            <w:tcBorders>
              <w:top w:val="single" w:color="auto" w:sz="4" w:space="0"/>
              <w:left w:val="nil"/>
              <w:bottom w:val="single" w:color="auto" w:sz="4" w:space="0"/>
              <w:right w:val="single" w:color="auto" w:sz="4" w:space="0"/>
            </w:tcBorders>
            <w:shd w:val="clear" w:color="auto" w:fill="auto"/>
            <w:vAlign w:val="center"/>
          </w:tcPr>
          <w:p w14:paraId="3D4386C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点火器耐久性测试系统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4B63690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模拟灶具点火器在高频使用的场景，通过高强度使用环节中，针对点火器产品耐用指标进行记录、分析及判定，帮助企业掌握批次产品的质量情况</w:t>
            </w:r>
          </w:p>
        </w:tc>
        <w:tc>
          <w:tcPr>
            <w:tcW w:w="5311" w:type="dxa"/>
            <w:tcBorders>
              <w:top w:val="single" w:color="auto" w:sz="4" w:space="0"/>
              <w:left w:val="nil"/>
              <w:bottom w:val="single" w:color="auto" w:sz="4" w:space="0"/>
              <w:right w:val="single" w:color="auto" w:sz="4" w:space="0"/>
            </w:tcBorders>
            <w:shd w:val="clear" w:color="auto" w:fill="auto"/>
            <w:vAlign w:val="center"/>
          </w:tcPr>
          <w:p w14:paraId="2FA28EC9">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数据采集：点火时间、停止时间、测试次数、测试结果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7125E67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72600元/套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319B2470">
            <w:pPr>
              <w:jc w:val="center"/>
              <w:rPr>
                <w:rFonts w:hint="eastAsia" w:ascii="宋体" w:hAnsi="宋体" w:eastAsia="宋体" w:cs="宋体"/>
                <w:color w:val="000000"/>
                <w:kern w:val="0"/>
                <w:sz w:val="18"/>
                <w:szCs w:val="18"/>
                <w:lang w:bidi="ar"/>
              </w:rPr>
            </w:pPr>
          </w:p>
        </w:tc>
      </w:tr>
      <w:tr w14:paraId="6B24975A">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EA9F64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22</w:t>
            </w:r>
          </w:p>
        </w:tc>
        <w:tc>
          <w:tcPr>
            <w:tcW w:w="1465" w:type="dxa"/>
            <w:tcBorders>
              <w:top w:val="single" w:color="auto" w:sz="4" w:space="0"/>
              <w:left w:val="nil"/>
              <w:bottom w:val="single" w:color="auto" w:sz="4" w:space="0"/>
              <w:right w:val="single" w:color="auto" w:sz="4" w:space="0"/>
            </w:tcBorders>
            <w:shd w:val="clear" w:color="auto" w:fill="auto"/>
            <w:vAlign w:val="center"/>
          </w:tcPr>
          <w:p w14:paraId="48F346C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水流量传感器性能测试系统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215306E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完成水流传感器质量关键指标的采集及判定，实现模拟产品真实运行环境，并通过流量、频率邓指标判定评测产品是否能正常工作，并实现数据记录，帮助管理者判定批次产品的质量情况。</w:t>
            </w:r>
          </w:p>
        </w:tc>
        <w:tc>
          <w:tcPr>
            <w:tcW w:w="5311" w:type="dxa"/>
            <w:tcBorders>
              <w:top w:val="single" w:color="auto" w:sz="4" w:space="0"/>
              <w:left w:val="nil"/>
              <w:bottom w:val="single" w:color="auto" w:sz="4" w:space="0"/>
              <w:right w:val="single" w:color="auto" w:sz="4" w:space="0"/>
            </w:tcBorders>
            <w:shd w:val="clear" w:color="auto" w:fill="auto"/>
            <w:vAlign w:val="center"/>
          </w:tcPr>
          <w:p w14:paraId="3EF15837">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数据采集：测试流量、测试频率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7C3A20B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135600元/套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43587508">
            <w:pPr>
              <w:jc w:val="center"/>
              <w:rPr>
                <w:rFonts w:hint="eastAsia" w:ascii="宋体" w:hAnsi="宋体" w:eastAsia="宋体" w:cs="宋体"/>
                <w:color w:val="000000"/>
                <w:kern w:val="0"/>
                <w:sz w:val="18"/>
                <w:szCs w:val="18"/>
                <w:lang w:bidi="ar"/>
              </w:rPr>
            </w:pPr>
          </w:p>
        </w:tc>
      </w:tr>
      <w:tr w14:paraId="1C2B9E12">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0D8B9A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23</w:t>
            </w:r>
          </w:p>
        </w:tc>
        <w:tc>
          <w:tcPr>
            <w:tcW w:w="1465" w:type="dxa"/>
            <w:tcBorders>
              <w:top w:val="single" w:color="auto" w:sz="4" w:space="0"/>
              <w:left w:val="nil"/>
              <w:bottom w:val="single" w:color="auto" w:sz="4" w:space="0"/>
              <w:right w:val="single" w:color="auto" w:sz="4" w:space="0"/>
            </w:tcBorders>
            <w:shd w:val="clear" w:color="auto" w:fill="auto"/>
            <w:vAlign w:val="center"/>
          </w:tcPr>
          <w:p w14:paraId="3EA6B80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燃气比例阀性能测试系统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152B8FD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适用于生产PCV比例调节阀的电气性能(特性曲线、特征参数)的在线测试、调整、成品检验。PCV阀各种特性曲线、特性参数均能适时动态显示、识别判定、存储打印、查询和管理等。</w:t>
            </w:r>
          </w:p>
        </w:tc>
        <w:tc>
          <w:tcPr>
            <w:tcW w:w="5311" w:type="dxa"/>
            <w:tcBorders>
              <w:top w:val="single" w:color="auto" w:sz="4" w:space="0"/>
              <w:left w:val="nil"/>
              <w:bottom w:val="single" w:color="auto" w:sz="4" w:space="0"/>
              <w:right w:val="single" w:color="auto" w:sz="4" w:space="0"/>
            </w:tcBorders>
            <w:shd w:val="clear" w:color="auto" w:fill="auto"/>
            <w:vAlign w:val="center"/>
          </w:tcPr>
          <w:p w14:paraId="07702C26">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数据采集：压力调节特性曲线、流量调节特性曲线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3E1ED9A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142600元/套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4F2A3B64">
            <w:pPr>
              <w:jc w:val="center"/>
              <w:rPr>
                <w:rFonts w:hint="eastAsia" w:ascii="宋体" w:hAnsi="宋体" w:eastAsia="宋体" w:cs="宋体"/>
                <w:color w:val="000000"/>
                <w:kern w:val="0"/>
                <w:sz w:val="18"/>
                <w:szCs w:val="18"/>
                <w:lang w:bidi="ar"/>
              </w:rPr>
            </w:pPr>
          </w:p>
        </w:tc>
      </w:tr>
      <w:tr w14:paraId="622711F0">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64565B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24</w:t>
            </w:r>
          </w:p>
        </w:tc>
        <w:tc>
          <w:tcPr>
            <w:tcW w:w="1465" w:type="dxa"/>
            <w:tcBorders>
              <w:top w:val="single" w:color="auto" w:sz="4" w:space="0"/>
              <w:left w:val="nil"/>
              <w:bottom w:val="single" w:color="auto" w:sz="4" w:space="0"/>
              <w:right w:val="single" w:color="auto" w:sz="4" w:space="0"/>
            </w:tcBorders>
            <w:shd w:val="clear" w:color="auto" w:fill="auto"/>
            <w:vAlign w:val="center"/>
          </w:tcPr>
          <w:p w14:paraId="5255C88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净水滤芯气密性检测系统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1FAE071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通过采用仪器检测设备，对滤芯的安全性能，尤其是防渗漏方面进行自动检测，避免人为误判。</w:t>
            </w:r>
          </w:p>
        </w:tc>
        <w:tc>
          <w:tcPr>
            <w:tcW w:w="5311" w:type="dxa"/>
            <w:tcBorders>
              <w:top w:val="single" w:color="auto" w:sz="4" w:space="0"/>
              <w:left w:val="nil"/>
              <w:bottom w:val="single" w:color="auto" w:sz="4" w:space="0"/>
              <w:right w:val="single" w:color="auto" w:sz="4" w:space="0"/>
            </w:tcBorders>
            <w:shd w:val="clear" w:color="auto" w:fill="auto"/>
            <w:vAlign w:val="center"/>
          </w:tcPr>
          <w:p w14:paraId="587CF776">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采用先进的压力控制和检测系统,利用气体渗透压力、气体质量流量和压力变化的原理，通过将被测滤芯安装在试验机上,加入特定的试验气体,观察并系统记录滤芯内外的压力变化。</w:t>
            </w:r>
          </w:p>
        </w:tc>
        <w:tc>
          <w:tcPr>
            <w:tcW w:w="1483" w:type="dxa"/>
            <w:tcBorders>
              <w:top w:val="single" w:color="auto" w:sz="4" w:space="0"/>
              <w:left w:val="nil"/>
              <w:bottom w:val="single" w:color="auto" w:sz="4" w:space="0"/>
              <w:right w:val="single" w:color="auto" w:sz="4" w:space="0"/>
            </w:tcBorders>
            <w:shd w:val="clear" w:color="auto" w:fill="auto"/>
            <w:vAlign w:val="center"/>
          </w:tcPr>
          <w:p w14:paraId="7FCE661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350000元/套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59564F01">
            <w:pPr>
              <w:jc w:val="center"/>
              <w:rPr>
                <w:rFonts w:hint="eastAsia" w:ascii="宋体" w:hAnsi="宋体" w:eastAsia="宋体" w:cs="宋体"/>
                <w:color w:val="000000"/>
                <w:kern w:val="0"/>
                <w:sz w:val="18"/>
                <w:szCs w:val="18"/>
                <w:lang w:bidi="ar"/>
              </w:rPr>
            </w:pPr>
          </w:p>
        </w:tc>
      </w:tr>
      <w:tr w14:paraId="5B98D2F2">
        <w:tblPrEx>
          <w:tblCellMar>
            <w:top w:w="0" w:type="dxa"/>
            <w:left w:w="108" w:type="dxa"/>
            <w:bottom w:w="0" w:type="dxa"/>
            <w:right w:w="108" w:type="dxa"/>
          </w:tblCellMar>
        </w:tblPrEx>
        <w:trPr>
          <w:trHeight w:val="408"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69EC53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25</w:t>
            </w:r>
          </w:p>
        </w:tc>
        <w:tc>
          <w:tcPr>
            <w:tcW w:w="1465" w:type="dxa"/>
            <w:tcBorders>
              <w:top w:val="single" w:color="auto" w:sz="4" w:space="0"/>
              <w:left w:val="nil"/>
              <w:bottom w:val="single" w:color="auto" w:sz="4" w:space="0"/>
              <w:right w:val="single" w:color="auto" w:sz="4" w:space="0"/>
            </w:tcBorders>
            <w:shd w:val="clear" w:color="auto" w:fill="auto"/>
            <w:vAlign w:val="center"/>
          </w:tcPr>
          <w:p w14:paraId="68C779F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视觉检测系统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5857224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采用视觉识别方案，构建了产品建模复分析，企业用户可在系统中预设相关判定参数，实现在产品下线环节，自动判定产品标签的粘贴与否及位置正确与否，并记录相关数据，降低非合规产品的流出入库。</w:t>
            </w:r>
          </w:p>
        </w:tc>
        <w:tc>
          <w:tcPr>
            <w:tcW w:w="5311" w:type="dxa"/>
            <w:tcBorders>
              <w:top w:val="single" w:color="auto" w:sz="4" w:space="0"/>
              <w:left w:val="nil"/>
              <w:bottom w:val="single" w:color="auto" w:sz="4" w:space="0"/>
              <w:right w:val="single" w:color="auto" w:sz="4" w:space="0"/>
            </w:tcBorders>
            <w:shd w:val="clear" w:color="auto" w:fill="auto"/>
            <w:vAlign w:val="center"/>
          </w:tcPr>
          <w:p w14:paraId="7D9C982C">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判定产品条码字符、裂痕、包装、表面图层是否完整、凹陷等，杜绝人工误判，并做好数据采集和存储</w:t>
            </w:r>
          </w:p>
        </w:tc>
        <w:tc>
          <w:tcPr>
            <w:tcW w:w="1483" w:type="dxa"/>
            <w:tcBorders>
              <w:top w:val="single" w:color="auto" w:sz="4" w:space="0"/>
              <w:left w:val="nil"/>
              <w:bottom w:val="single" w:color="auto" w:sz="4" w:space="0"/>
              <w:right w:val="single" w:color="auto" w:sz="4" w:space="0"/>
            </w:tcBorders>
            <w:shd w:val="clear" w:color="auto" w:fill="auto"/>
            <w:vAlign w:val="center"/>
          </w:tcPr>
          <w:p w14:paraId="36EF14B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164000元/套</w:t>
            </w:r>
          </w:p>
        </w:tc>
        <w:tc>
          <w:tcPr>
            <w:tcW w:w="1509" w:type="dxa"/>
            <w:tcBorders>
              <w:top w:val="single" w:color="auto" w:sz="4" w:space="0"/>
              <w:left w:val="nil"/>
              <w:bottom w:val="single" w:color="auto" w:sz="4" w:space="0"/>
              <w:right w:val="single" w:color="auto" w:sz="4" w:space="0"/>
            </w:tcBorders>
            <w:shd w:val="clear" w:color="auto" w:fill="auto"/>
            <w:vAlign w:val="center"/>
          </w:tcPr>
          <w:p w14:paraId="1026C308">
            <w:pPr>
              <w:jc w:val="center"/>
              <w:rPr>
                <w:rFonts w:hint="eastAsia" w:ascii="宋体" w:hAnsi="宋体" w:eastAsia="宋体" w:cs="宋体"/>
                <w:color w:val="000000"/>
                <w:kern w:val="0"/>
                <w:sz w:val="18"/>
                <w:szCs w:val="18"/>
                <w:lang w:bidi="ar"/>
              </w:rPr>
            </w:pPr>
          </w:p>
        </w:tc>
      </w:tr>
      <w:tr w14:paraId="01C7F8D5">
        <w:tblPrEx>
          <w:tblCellMar>
            <w:top w:w="0" w:type="dxa"/>
            <w:left w:w="108" w:type="dxa"/>
            <w:bottom w:w="0" w:type="dxa"/>
            <w:right w:w="108" w:type="dxa"/>
          </w:tblCellMar>
        </w:tblPrEx>
        <w:trPr>
          <w:trHeight w:val="2816"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AFFA7E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26</w:t>
            </w:r>
          </w:p>
        </w:tc>
        <w:tc>
          <w:tcPr>
            <w:tcW w:w="1465" w:type="dxa"/>
            <w:tcBorders>
              <w:top w:val="single" w:color="auto" w:sz="4" w:space="0"/>
              <w:left w:val="nil"/>
              <w:bottom w:val="single" w:color="auto" w:sz="4" w:space="0"/>
              <w:right w:val="single" w:color="auto" w:sz="4" w:space="0"/>
            </w:tcBorders>
            <w:shd w:val="clear" w:color="auto" w:fill="auto"/>
            <w:vAlign w:val="center"/>
          </w:tcPr>
          <w:p w14:paraId="0145F63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壁挂炉整机寿命测试系统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4E346BB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壁挂炉生产企业在产品的研发实验环节，需要对产品的使用寿命进行测试及监控，在此环节中，针对设备运行状态中的温度，水流量及燃气流量等关键数据进行采集管理，该数据信息对于产品的开发设计将提供重要的支持作用，通过该系统的应用，能实现自动化的完成相关测试项目，同时输出相关结果，并实时记录相关数据，能有效的提升测试产品的质量稳定性，并为企业经营管理提供必要的数据支撑。</w:t>
            </w:r>
          </w:p>
        </w:tc>
        <w:tc>
          <w:tcPr>
            <w:tcW w:w="5311" w:type="dxa"/>
            <w:tcBorders>
              <w:top w:val="single" w:color="auto" w:sz="4" w:space="0"/>
              <w:left w:val="nil"/>
              <w:bottom w:val="single" w:color="auto" w:sz="4" w:space="0"/>
              <w:right w:val="single" w:color="auto" w:sz="4" w:space="0"/>
            </w:tcBorders>
            <w:shd w:val="clear" w:color="auto" w:fill="auto"/>
            <w:vAlign w:val="center"/>
          </w:tcPr>
          <w:p w14:paraId="56B01192">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数据采集：卫浴出水温度、采暖进出水温度、水流量、燃气流量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4B28A4B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23.2万元-35.8万元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5818451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7828507C">
        <w:tblPrEx>
          <w:tblCellMar>
            <w:top w:w="0" w:type="dxa"/>
            <w:left w:w="108" w:type="dxa"/>
            <w:bottom w:w="0" w:type="dxa"/>
            <w:right w:w="108" w:type="dxa"/>
          </w:tblCellMar>
        </w:tblPrEx>
        <w:trPr>
          <w:trHeight w:val="236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82B3E8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27</w:t>
            </w:r>
          </w:p>
        </w:tc>
        <w:tc>
          <w:tcPr>
            <w:tcW w:w="1465" w:type="dxa"/>
            <w:tcBorders>
              <w:top w:val="single" w:color="auto" w:sz="4" w:space="0"/>
              <w:left w:val="nil"/>
              <w:bottom w:val="single" w:color="auto" w:sz="4" w:space="0"/>
              <w:right w:val="single" w:color="auto" w:sz="4" w:space="0"/>
            </w:tcBorders>
            <w:shd w:val="clear" w:color="auto" w:fill="auto"/>
            <w:vAlign w:val="center"/>
          </w:tcPr>
          <w:p w14:paraId="7C6F81F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温控器性能测试系统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375E183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燃热产品的关键零部件之一的温控器在产品的使用环节发挥着控制温度的关键作为，直接影响着终端用户的使用体验，针对温控器产品开发的测试系统部署企业质量管控环节，针对温控器在不同的工作环境下的相关温度实现自动检测、判定及监控，该系统能大幅提升下线产品的合格率，并为企业经营管理提供必要的数据支撑。</w:t>
            </w:r>
          </w:p>
        </w:tc>
        <w:tc>
          <w:tcPr>
            <w:tcW w:w="5311" w:type="dxa"/>
            <w:tcBorders>
              <w:top w:val="single" w:color="auto" w:sz="4" w:space="0"/>
              <w:left w:val="nil"/>
              <w:bottom w:val="single" w:color="auto" w:sz="4" w:space="0"/>
              <w:right w:val="single" w:color="auto" w:sz="4" w:space="0"/>
            </w:tcBorders>
            <w:shd w:val="clear" w:color="auto" w:fill="auto"/>
            <w:vAlign w:val="center"/>
          </w:tcPr>
          <w:p w14:paraId="23BB3CA4">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数据采集：工作温度；断开温度；接通温度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3AB138A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5万元-7.6万元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18D5417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48B69220">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F3B872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28</w:t>
            </w:r>
          </w:p>
        </w:tc>
        <w:tc>
          <w:tcPr>
            <w:tcW w:w="1465" w:type="dxa"/>
            <w:tcBorders>
              <w:top w:val="single" w:color="auto" w:sz="4" w:space="0"/>
              <w:left w:val="nil"/>
              <w:bottom w:val="single" w:color="auto" w:sz="4" w:space="0"/>
              <w:right w:val="single" w:color="auto" w:sz="4" w:space="0"/>
            </w:tcBorders>
            <w:shd w:val="clear" w:color="auto" w:fill="auto"/>
            <w:vAlign w:val="center"/>
          </w:tcPr>
          <w:p w14:paraId="7FE7AAE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水路模块性能综合测试系统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21B4F31C">
            <w:pPr>
              <w:keepNext w:val="0"/>
              <w:keepLines w:val="0"/>
              <w:widowControl/>
              <w:suppressLineNumbers w:val="0"/>
              <w:spacing w:after="220" w:afterAutospacing="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燃热产品的水路模块组件负责着产品工作环节水路运转顺畅，关乎产品使用体验的进出水压力、呀差值、水流量等数据将直接影响水路模块的好坏与否，依托与该系统的使用，能模拟产品的运行状况，并实现以上相关关键参数的采集、记录与判定，通过该系统的运用，提升下线产品合格率，同时所采集的相关数据也方便管理者进行产品溯源追踪。</w:t>
            </w:r>
          </w:p>
        </w:tc>
        <w:tc>
          <w:tcPr>
            <w:tcW w:w="5311" w:type="dxa"/>
            <w:tcBorders>
              <w:top w:val="single" w:color="auto" w:sz="4" w:space="0"/>
              <w:left w:val="nil"/>
              <w:bottom w:val="single" w:color="auto" w:sz="4" w:space="0"/>
              <w:right w:val="single" w:color="auto" w:sz="4" w:space="0"/>
            </w:tcBorders>
            <w:shd w:val="clear" w:color="auto" w:fill="auto"/>
            <w:vAlign w:val="center"/>
          </w:tcPr>
          <w:p w14:paraId="5A2E2BA4">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数据采集：进出水压力、压差值、水流量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3FF1E8A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12万元-17.8万元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07FF3DA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04DC0759">
        <w:tblPrEx>
          <w:tblCellMar>
            <w:top w:w="0" w:type="dxa"/>
            <w:left w:w="108" w:type="dxa"/>
            <w:bottom w:w="0" w:type="dxa"/>
            <w:right w:w="108" w:type="dxa"/>
          </w:tblCellMar>
        </w:tblPrEx>
        <w:trPr>
          <w:trHeight w:val="1327"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DAC2CC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29</w:t>
            </w:r>
          </w:p>
        </w:tc>
        <w:tc>
          <w:tcPr>
            <w:tcW w:w="1465" w:type="dxa"/>
            <w:tcBorders>
              <w:top w:val="single" w:color="auto" w:sz="4" w:space="0"/>
              <w:left w:val="nil"/>
              <w:bottom w:val="single" w:color="auto" w:sz="4" w:space="0"/>
              <w:right w:val="single" w:color="auto" w:sz="4" w:space="0"/>
            </w:tcBorders>
            <w:shd w:val="clear" w:color="auto" w:fill="auto"/>
            <w:vAlign w:val="center"/>
          </w:tcPr>
          <w:p w14:paraId="190A883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交直流风机测试系统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254FA03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通过系统对风机产品进行测试，并实现测试环节中的风压、转速、风速等关键指标进行采集、分析、判定，系统自主判定产品测试结果，杜绝不良品流出下线。</w:t>
            </w:r>
          </w:p>
        </w:tc>
        <w:tc>
          <w:tcPr>
            <w:tcW w:w="5311" w:type="dxa"/>
            <w:tcBorders>
              <w:top w:val="single" w:color="auto" w:sz="4" w:space="0"/>
              <w:left w:val="nil"/>
              <w:bottom w:val="single" w:color="auto" w:sz="4" w:space="0"/>
              <w:right w:val="single" w:color="auto" w:sz="4" w:space="0"/>
            </w:tcBorders>
            <w:shd w:val="clear" w:color="auto" w:fill="auto"/>
            <w:vAlign w:val="center"/>
          </w:tcPr>
          <w:p w14:paraId="257BA8C1">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数据采集：风压、转速、风速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4974276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6.2万元-11万元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659AE50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447034BA">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4924CF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30</w:t>
            </w:r>
          </w:p>
        </w:tc>
        <w:tc>
          <w:tcPr>
            <w:tcW w:w="1465" w:type="dxa"/>
            <w:tcBorders>
              <w:top w:val="single" w:color="auto" w:sz="4" w:space="0"/>
              <w:left w:val="nil"/>
              <w:bottom w:val="single" w:color="auto" w:sz="4" w:space="0"/>
              <w:right w:val="single" w:color="auto" w:sz="4" w:space="0"/>
            </w:tcBorders>
            <w:shd w:val="clear" w:color="auto" w:fill="auto"/>
            <w:vAlign w:val="center"/>
          </w:tcPr>
          <w:p w14:paraId="333684E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水泵测试系统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18D5DAB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适用于生产企业和质检单位对水泵产品进行性能测试和检验。测试系统能自动控制测试环节，测试过程中所采集的压力、流量、电参数等数据能自动存储，自动生成EXCEL数据报表。</w:t>
            </w:r>
          </w:p>
        </w:tc>
        <w:tc>
          <w:tcPr>
            <w:tcW w:w="5311" w:type="dxa"/>
            <w:tcBorders>
              <w:top w:val="single" w:color="auto" w:sz="4" w:space="0"/>
              <w:left w:val="nil"/>
              <w:bottom w:val="single" w:color="auto" w:sz="4" w:space="0"/>
              <w:right w:val="single" w:color="auto" w:sz="4" w:space="0"/>
            </w:tcBorders>
            <w:shd w:val="clear" w:color="auto" w:fill="auto"/>
            <w:vAlign w:val="center"/>
          </w:tcPr>
          <w:p w14:paraId="5784B0B1">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数据采集：水压、水流量、测试电压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数据管理：数据存储、数据查询、报表输出</w:t>
            </w:r>
          </w:p>
        </w:tc>
        <w:tc>
          <w:tcPr>
            <w:tcW w:w="1483" w:type="dxa"/>
            <w:tcBorders>
              <w:top w:val="single" w:color="auto" w:sz="4" w:space="0"/>
              <w:left w:val="nil"/>
              <w:bottom w:val="single" w:color="auto" w:sz="4" w:space="0"/>
              <w:right w:val="single" w:color="auto" w:sz="4" w:space="0"/>
            </w:tcBorders>
            <w:shd w:val="clear" w:color="auto" w:fill="auto"/>
            <w:vAlign w:val="center"/>
          </w:tcPr>
          <w:p w14:paraId="4A34671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8.6万元-11万元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2422050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2082CEC0">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40BCD1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31</w:t>
            </w:r>
          </w:p>
        </w:tc>
        <w:tc>
          <w:tcPr>
            <w:tcW w:w="1465" w:type="dxa"/>
            <w:tcBorders>
              <w:top w:val="single" w:color="auto" w:sz="4" w:space="0"/>
              <w:left w:val="nil"/>
              <w:bottom w:val="single" w:color="auto" w:sz="4" w:space="0"/>
              <w:right w:val="single" w:color="auto" w:sz="4" w:space="0"/>
            </w:tcBorders>
            <w:shd w:val="clear" w:color="auto" w:fill="auto"/>
            <w:vAlign w:val="center"/>
          </w:tcPr>
          <w:p w14:paraId="23D94B2F">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调压器耐压性能测试系统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30E24B27">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调压器产品在质量检测环节需要针对产品的耐压性能进行检测，系统能模拟调压器的工作状态，并实现关键指标的自动化采集、分析，协助企业完成产品质量的判定。</w:t>
            </w:r>
          </w:p>
        </w:tc>
        <w:tc>
          <w:tcPr>
            <w:tcW w:w="5311" w:type="dxa"/>
            <w:tcBorders>
              <w:top w:val="single" w:color="auto" w:sz="4" w:space="0"/>
              <w:left w:val="nil"/>
              <w:bottom w:val="single" w:color="auto" w:sz="4" w:space="0"/>
              <w:right w:val="single" w:color="auto" w:sz="4" w:space="0"/>
            </w:tcBorders>
            <w:shd w:val="clear" w:color="auto" w:fill="auto"/>
            <w:vAlign w:val="center"/>
          </w:tcPr>
          <w:p w14:paraId="5F9EAC73">
            <w:pPr>
              <w:keepNext w:val="0"/>
              <w:keepLines w:val="0"/>
              <w:widowControl/>
              <w:suppressLineNumbers w:val="0"/>
              <w:jc w:val="both"/>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数据采集：水压力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数据管理：进口耐水压；整体耐水压</w:t>
            </w:r>
          </w:p>
        </w:tc>
        <w:tc>
          <w:tcPr>
            <w:tcW w:w="1483" w:type="dxa"/>
            <w:tcBorders>
              <w:top w:val="single" w:color="auto" w:sz="4" w:space="0"/>
              <w:left w:val="nil"/>
              <w:bottom w:val="single" w:color="auto" w:sz="4" w:space="0"/>
              <w:right w:val="single" w:color="auto" w:sz="4" w:space="0"/>
            </w:tcBorders>
            <w:shd w:val="clear" w:color="auto" w:fill="auto"/>
            <w:vAlign w:val="center"/>
          </w:tcPr>
          <w:p w14:paraId="5DEA0959">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6.9万元-7.9万元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5007B75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590951E2">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4A6BEA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32</w:t>
            </w:r>
          </w:p>
        </w:tc>
        <w:tc>
          <w:tcPr>
            <w:tcW w:w="1465" w:type="dxa"/>
            <w:tcBorders>
              <w:top w:val="single" w:color="auto" w:sz="4" w:space="0"/>
              <w:left w:val="nil"/>
              <w:bottom w:val="single" w:color="auto" w:sz="4" w:space="0"/>
              <w:right w:val="single" w:color="auto" w:sz="4" w:space="0"/>
            </w:tcBorders>
            <w:shd w:val="clear" w:color="auto" w:fill="auto"/>
            <w:vAlign w:val="center"/>
          </w:tcPr>
          <w:p w14:paraId="494DE9C0">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调压器静特性性能测试系统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62A6AAEA">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调压器产品在质量检测环节需要针对产品的压力、流量、温度等指标进行采集，通过检测系统对采集的指标的分析，保障合格产品的下线</w:t>
            </w:r>
          </w:p>
        </w:tc>
        <w:tc>
          <w:tcPr>
            <w:tcW w:w="5311" w:type="dxa"/>
            <w:tcBorders>
              <w:top w:val="single" w:color="auto" w:sz="4" w:space="0"/>
              <w:left w:val="nil"/>
              <w:bottom w:val="single" w:color="auto" w:sz="4" w:space="0"/>
              <w:right w:val="single" w:color="auto" w:sz="4" w:space="0"/>
            </w:tcBorders>
            <w:shd w:val="clear" w:color="auto" w:fill="auto"/>
            <w:vAlign w:val="center"/>
          </w:tcPr>
          <w:p w14:paraId="28D4B3A3">
            <w:pPr>
              <w:keepNext w:val="0"/>
              <w:keepLines w:val="0"/>
              <w:widowControl/>
              <w:suppressLineNumbers w:val="0"/>
              <w:jc w:val="both"/>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数据采集：进口压力；出口压力；流量；温度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数据管理：低压大流量出口压力；高压小流量出口压力；关闭压力；调压静特性曲线；流量安全装置</w:t>
            </w:r>
          </w:p>
        </w:tc>
        <w:tc>
          <w:tcPr>
            <w:tcW w:w="1483" w:type="dxa"/>
            <w:tcBorders>
              <w:top w:val="single" w:color="auto" w:sz="4" w:space="0"/>
              <w:left w:val="nil"/>
              <w:bottom w:val="single" w:color="auto" w:sz="4" w:space="0"/>
              <w:right w:val="single" w:color="auto" w:sz="4" w:space="0"/>
            </w:tcBorders>
            <w:shd w:val="clear" w:color="auto" w:fill="auto"/>
            <w:vAlign w:val="center"/>
          </w:tcPr>
          <w:p w14:paraId="327B0FF6">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24.9万元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4963D96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6E904B14">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0511C9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33</w:t>
            </w:r>
          </w:p>
        </w:tc>
        <w:tc>
          <w:tcPr>
            <w:tcW w:w="1465" w:type="dxa"/>
            <w:tcBorders>
              <w:top w:val="single" w:color="auto" w:sz="4" w:space="0"/>
              <w:left w:val="nil"/>
              <w:bottom w:val="single" w:color="auto" w:sz="4" w:space="0"/>
              <w:right w:val="single" w:color="auto" w:sz="4" w:space="0"/>
            </w:tcBorders>
            <w:shd w:val="clear" w:color="auto" w:fill="auto"/>
            <w:vAlign w:val="center"/>
          </w:tcPr>
          <w:p w14:paraId="040E2535">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调压器性能测试系统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71885749">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调压器产品出厂前需要针对产品的性能进行测试，通过系统模拟产品的运行状况，并实时采集有关压力、流量的相关指标，并根据标准参数进行对比，实现产品合格与否的判定，保障合格品的下线</w:t>
            </w:r>
          </w:p>
        </w:tc>
        <w:tc>
          <w:tcPr>
            <w:tcW w:w="5311" w:type="dxa"/>
            <w:tcBorders>
              <w:top w:val="single" w:color="auto" w:sz="4" w:space="0"/>
              <w:left w:val="nil"/>
              <w:bottom w:val="single" w:color="auto" w:sz="4" w:space="0"/>
              <w:right w:val="single" w:color="auto" w:sz="4" w:space="0"/>
            </w:tcBorders>
            <w:shd w:val="clear" w:color="auto" w:fill="auto"/>
            <w:vAlign w:val="center"/>
          </w:tcPr>
          <w:p w14:paraId="66CAB9C5">
            <w:pPr>
              <w:keepNext w:val="0"/>
              <w:keepLines w:val="0"/>
              <w:widowControl/>
              <w:suppressLineNumbers w:val="0"/>
              <w:jc w:val="both"/>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数据采集：进口压力；出口压力；流量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数据管理：低压大流量出口压力；高压小流量出口压力、关闭压力</w:t>
            </w:r>
          </w:p>
        </w:tc>
        <w:tc>
          <w:tcPr>
            <w:tcW w:w="1483" w:type="dxa"/>
            <w:tcBorders>
              <w:top w:val="single" w:color="auto" w:sz="4" w:space="0"/>
              <w:left w:val="nil"/>
              <w:bottom w:val="single" w:color="auto" w:sz="4" w:space="0"/>
              <w:right w:val="single" w:color="auto" w:sz="4" w:space="0"/>
            </w:tcBorders>
            <w:shd w:val="clear" w:color="auto" w:fill="auto"/>
            <w:vAlign w:val="center"/>
          </w:tcPr>
          <w:p w14:paraId="29B6E268">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21.9万元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4F2B47E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3A2C4582">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B293B6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34</w:t>
            </w:r>
          </w:p>
        </w:tc>
        <w:tc>
          <w:tcPr>
            <w:tcW w:w="1465" w:type="dxa"/>
            <w:tcBorders>
              <w:top w:val="single" w:color="auto" w:sz="4" w:space="0"/>
              <w:left w:val="nil"/>
              <w:bottom w:val="single" w:color="auto" w:sz="4" w:space="0"/>
              <w:right w:val="single" w:color="auto" w:sz="4" w:space="0"/>
            </w:tcBorders>
            <w:shd w:val="clear" w:color="auto" w:fill="auto"/>
            <w:vAlign w:val="center"/>
          </w:tcPr>
          <w:p w14:paraId="0F8B40A8">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热电偶性能测试系统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685EC109">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系统实时采集热电偶在设定温度的火焰里工作、脱离火焰过程所产生的数据信息，并进行分析判定，，生成相关数据报表信息，协助企业实现产品质量数据的跟踪及管理。</w:t>
            </w:r>
          </w:p>
        </w:tc>
        <w:tc>
          <w:tcPr>
            <w:tcW w:w="5311" w:type="dxa"/>
            <w:tcBorders>
              <w:top w:val="single" w:color="auto" w:sz="4" w:space="0"/>
              <w:left w:val="nil"/>
              <w:bottom w:val="single" w:color="auto" w:sz="4" w:space="0"/>
              <w:right w:val="single" w:color="auto" w:sz="4" w:space="0"/>
            </w:tcBorders>
            <w:shd w:val="clear" w:color="auto" w:fill="auto"/>
            <w:vAlign w:val="center"/>
          </w:tcPr>
          <w:p w14:paraId="64768228">
            <w:pPr>
              <w:keepNext w:val="0"/>
              <w:keepLines w:val="0"/>
              <w:widowControl/>
              <w:suppressLineNumbers w:val="0"/>
              <w:jc w:val="both"/>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数据采集：温度；热电势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数据管理：火焰温度；热电势；时间；计数</w:t>
            </w:r>
          </w:p>
        </w:tc>
        <w:tc>
          <w:tcPr>
            <w:tcW w:w="1483" w:type="dxa"/>
            <w:tcBorders>
              <w:top w:val="single" w:color="auto" w:sz="4" w:space="0"/>
              <w:left w:val="nil"/>
              <w:bottom w:val="single" w:color="auto" w:sz="4" w:space="0"/>
              <w:right w:val="single" w:color="auto" w:sz="4" w:space="0"/>
            </w:tcBorders>
            <w:shd w:val="clear" w:color="auto" w:fill="auto"/>
            <w:vAlign w:val="center"/>
          </w:tcPr>
          <w:p w14:paraId="157C9028">
            <w:pPr>
              <w:keepNext w:val="0"/>
              <w:keepLines w:val="0"/>
              <w:widowControl/>
              <w:suppressLineNumbers w:val="0"/>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6.4万元-8.4万元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57E1440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bl>
    <w:p w14:paraId="33BAE210">
      <w:pPr>
        <w:pStyle w:val="2"/>
        <w:numPr>
          <w:ilvl w:val="0"/>
          <w:numId w:val="0"/>
        </w:numPr>
        <w:ind w:leftChars="0"/>
        <w:rPr>
          <w:rFonts w:hint="eastAsia"/>
          <w:lang w:eastAsia="zh-CN"/>
        </w:rPr>
      </w:pPr>
    </w:p>
    <w:p w14:paraId="7521ACF2">
      <w:pPr>
        <w:pStyle w:val="2"/>
        <w:numPr>
          <w:ilvl w:val="0"/>
          <w:numId w:val="0"/>
        </w:numPr>
        <w:ind w:leftChars="0"/>
        <w:rPr>
          <w:rFonts w:hint="eastAsia"/>
          <w:lang w:eastAsia="zh-CN"/>
        </w:rPr>
      </w:pPr>
    </w:p>
    <w:p w14:paraId="77211DD6">
      <w:pPr>
        <w:pStyle w:val="2"/>
        <w:numPr>
          <w:ilvl w:val="0"/>
          <w:numId w:val="2"/>
        </w:numPr>
        <w:ind w:left="0" w:leftChars="0" w:firstLine="0" w:firstLineChars="0"/>
        <w:rPr>
          <w:rFonts w:hint="eastAsia"/>
          <w:lang w:eastAsia="zh-CN"/>
        </w:rPr>
      </w:pPr>
      <w:r>
        <w:rPr>
          <w:rFonts w:hint="eastAsia" w:ascii="仿宋_GB2312" w:hAnsi="仿宋_GB2312" w:eastAsia="仿宋_GB2312" w:cs="仿宋_GB2312"/>
          <w:bCs/>
          <w:sz w:val="32"/>
          <w:szCs w:val="32"/>
        </w:rPr>
        <w:t>联合体成员：广东启健科技有限公司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328"/>
        <w:gridCol w:w="1466"/>
        <w:gridCol w:w="1509"/>
      </w:tblGrid>
      <w:tr w14:paraId="12A8015A">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B608819">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66BB3FFB">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50953504">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328" w:type="dxa"/>
            <w:tcBorders>
              <w:top w:val="single" w:color="auto" w:sz="4" w:space="0"/>
              <w:left w:val="nil"/>
              <w:bottom w:val="single" w:color="auto" w:sz="4" w:space="0"/>
              <w:right w:val="single" w:color="auto" w:sz="4" w:space="0"/>
            </w:tcBorders>
            <w:shd w:val="clear" w:color="auto" w:fill="auto"/>
            <w:vAlign w:val="center"/>
          </w:tcPr>
          <w:p w14:paraId="2100309C">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466" w:type="dxa"/>
            <w:tcBorders>
              <w:top w:val="single" w:color="auto" w:sz="4" w:space="0"/>
              <w:left w:val="nil"/>
              <w:bottom w:val="single" w:color="auto" w:sz="4" w:space="0"/>
              <w:right w:val="single" w:color="auto" w:sz="4" w:space="0"/>
            </w:tcBorders>
            <w:shd w:val="clear" w:color="auto" w:fill="auto"/>
            <w:vAlign w:val="center"/>
          </w:tcPr>
          <w:p w14:paraId="2FF7566E">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509" w:type="dxa"/>
            <w:tcBorders>
              <w:top w:val="single" w:color="auto" w:sz="4" w:space="0"/>
              <w:left w:val="nil"/>
              <w:bottom w:val="single" w:color="auto" w:sz="4" w:space="0"/>
              <w:right w:val="single" w:color="auto" w:sz="4" w:space="0"/>
            </w:tcBorders>
            <w:shd w:val="clear" w:color="auto" w:fill="auto"/>
            <w:vAlign w:val="center"/>
          </w:tcPr>
          <w:p w14:paraId="67631A5D">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383FBC53">
        <w:tblPrEx>
          <w:tblCellMar>
            <w:top w:w="0" w:type="dxa"/>
            <w:left w:w="108" w:type="dxa"/>
            <w:bottom w:w="0" w:type="dxa"/>
            <w:right w:w="108" w:type="dxa"/>
          </w:tblCellMar>
        </w:tblPrEx>
        <w:trPr>
          <w:trHeight w:val="9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BE1CBD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6715339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AI - 3D包装/装车平台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2E5D9EB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产品包装、车辆装载</w:t>
            </w:r>
          </w:p>
        </w:tc>
        <w:tc>
          <w:tcPr>
            <w:tcW w:w="5328" w:type="dxa"/>
            <w:tcBorders>
              <w:top w:val="single" w:color="auto" w:sz="4" w:space="0"/>
              <w:left w:val="nil"/>
              <w:bottom w:val="single" w:color="auto" w:sz="4" w:space="0"/>
              <w:right w:val="single" w:color="auto" w:sz="4" w:space="0"/>
            </w:tcBorders>
            <w:shd w:val="clear" w:color="auto" w:fill="auto"/>
            <w:vAlign w:val="center"/>
          </w:tcPr>
          <w:p w14:paraId="43F6D3A6">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①通过算法实现不同产品，随机组装包装，输出外包装规格，同时配合包装规则，输出外包装尺寸，实现异形产品包装的实时输出，实现包装效率提升50%以上，原材料节约15%以上。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②根据车辆信息、产品类别、包装规格、装载规格等等信息，输出订单运输所需车辆型号、装载模拟图，输出效率高，精准且车辆利用率高，相对传统手工计算效率提升90%以上，车辆有效利用率提升10以上。</w:t>
            </w:r>
          </w:p>
        </w:tc>
        <w:tc>
          <w:tcPr>
            <w:tcW w:w="1466" w:type="dxa"/>
            <w:tcBorders>
              <w:top w:val="single" w:color="auto" w:sz="4" w:space="0"/>
              <w:left w:val="nil"/>
              <w:bottom w:val="single" w:color="auto" w:sz="4" w:space="0"/>
              <w:right w:val="single" w:color="auto" w:sz="4" w:space="0"/>
            </w:tcBorders>
            <w:shd w:val="clear" w:color="auto" w:fill="auto"/>
            <w:vAlign w:val="center"/>
          </w:tcPr>
          <w:p w14:paraId="71E979D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30万元-90万元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5D794FA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4E9E87AB">
        <w:tblPrEx>
          <w:tblCellMar>
            <w:top w:w="0" w:type="dxa"/>
            <w:left w:w="108" w:type="dxa"/>
            <w:bottom w:w="0" w:type="dxa"/>
            <w:right w:w="108" w:type="dxa"/>
          </w:tblCellMar>
        </w:tblPrEx>
        <w:trPr>
          <w:trHeight w:val="126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FC6DF7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4D84E93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AI-优化集成平台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7540571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产品设计、工艺设计、计划排程、生产管控</w:t>
            </w:r>
          </w:p>
        </w:tc>
        <w:tc>
          <w:tcPr>
            <w:tcW w:w="5328" w:type="dxa"/>
            <w:tcBorders>
              <w:top w:val="single" w:color="auto" w:sz="4" w:space="0"/>
              <w:left w:val="nil"/>
              <w:bottom w:val="single" w:color="auto" w:sz="4" w:space="0"/>
              <w:right w:val="single" w:color="auto" w:sz="4" w:space="0"/>
            </w:tcBorders>
            <w:shd w:val="clear" w:color="auto" w:fill="auto"/>
            <w:vAlign w:val="center"/>
          </w:tcPr>
          <w:p w14:paraId="7B36EAA6">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与前端设计软件如酷家乐、三维家等系统对接，实现模型的解析，输出BOM、切割排版加工文件、造型加工文件等等，实现设计软件与加工设备的无缝衔接</w:t>
            </w:r>
          </w:p>
        </w:tc>
        <w:tc>
          <w:tcPr>
            <w:tcW w:w="1466" w:type="dxa"/>
            <w:tcBorders>
              <w:top w:val="single" w:color="auto" w:sz="4" w:space="0"/>
              <w:left w:val="nil"/>
              <w:bottom w:val="single" w:color="auto" w:sz="4" w:space="0"/>
              <w:right w:val="single" w:color="auto" w:sz="4" w:space="0"/>
            </w:tcBorders>
            <w:shd w:val="clear" w:color="auto" w:fill="auto"/>
            <w:vAlign w:val="center"/>
          </w:tcPr>
          <w:p w14:paraId="5590748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28万元- 84万元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5CCEE3B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01359F98">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E69B9F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auto" w:sz="4" w:space="0"/>
              <w:left w:val="nil"/>
              <w:bottom w:val="single" w:color="auto" w:sz="4" w:space="0"/>
              <w:right w:val="single" w:color="auto" w:sz="4" w:space="0"/>
            </w:tcBorders>
            <w:shd w:val="clear" w:color="auto" w:fill="auto"/>
            <w:vAlign w:val="center"/>
          </w:tcPr>
          <w:p w14:paraId="5A6E3EB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总控管理系统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（数据采集）</w:t>
            </w:r>
          </w:p>
        </w:tc>
        <w:tc>
          <w:tcPr>
            <w:tcW w:w="3287" w:type="dxa"/>
            <w:tcBorders>
              <w:top w:val="single" w:color="auto" w:sz="4" w:space="0"/>
              <w:left w:val="nil"/>
              <w:bottom w:val="single" w:color="auto" w:sz="4" w:space="0"/>
              <w:right w:val="single" w:color="auto" w:sz="4" w:space="0"/>
            </w:tcBorders>
            <w:shd w:val="clear" w:color="auto" w:fill="auto"/>
            <w:vAlign w:val="center"/>
          </w:tcPr>
          <w:p w14:paraId="6B29F4C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计划排程、生产管控、质量管理、能耗管理</w:t>
            </w:r>
          </w:p>
        </w:tc>
        <w:tc>
          <w:tcPr>
            <w:tcW w:w="5328" w:type="dxa"/>
            <w:tcBorders>
              <w:top w:val="single" w:color="auto" w:sz="4" w:space="0"/>
              <w:left w:val="nil"/>
              <w:bottom w:val="single" w:color="auto" w:sz="4" w:space="0"/>
              <w:right w:val="single" w:color="auto" w:sz="4" w:space="0"/>
            </w:tcBorders>
            <w:shd w:val="clear" w:color="auto" w:fill="auto"/>
            <w:vAlign w:val="center"/>
          </w:tcPr>
          <w:p w14:paraId="1B79838C">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①通过设备数据库或者上位系统进行数据的采集，或者通过设备改造介入采集器，实现对设备生产订单、加工数量、产品质量、功耗、设备状态等数据采集，实现对产线设备的整体采集；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②通过对数据的分析，输出产线的产能均衡、产能负荷、产品质量合格率、质量稳定性、设备运行效等等生产运行报表，给与管理人员实时准确的数据输出，为管理决策给出科学、客观的数据依据</w:t>
            </w:r>
          </w:p>
        </w:tc>
        <w:tc>
          <w:tcPr>
            <w:tcW w:w="1466" w:type="dxa"/>
            <w:tcBorders>
              <w:top w:val="single" w:color="auto" w:sz="4" w:space="0"/>
              <w:left w:val="nil"/>
              <w:bottom w:val="single" w:color="auto" w:sz="4" w:space="0"/>
              <w:right w:val="single" w:color="auto" w:sz="4" w:space="0"/>
            </w:tcBorders>
            <w:shd w:val="clear" w:color="auto" w:fill="auto"/>
            <w:vAlign w:val="center"/>
          </w:tcPr>
          <w:p w14:paraId="23C29F1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17万元- 53万元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3603A30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2FE21803">
        <w:tblPrEx>
          <w:tblCellMar>
            <w:top w:w="0" w:type="dxa"/>
            <w:left w:w="108" w:type="dxa"/>
            <w:bottom w:w="0" w:type="dxa"/>
            <w:right w:w="108" w:type="dxa"/>
          </w:tblCellMar>
        </w:tblPrEx>
        <w:trPr>
          <w:trHeight w:val="210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F90A79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w:t>
            </w:r>
          </w:p>
        </w:tc>
        <w:tc>
          <w:tcPr>
            <w:tcW w:w="1465" w:type="dxa"/>
            <w:tcBorders>
              <w:top w:val="single" w:color="auto" w:sz="4" w:space="0"/>
              <w:left w:val="nil"/>
              <w:bottom w:val="single" w:color="auto" w:sz="4" w:space="0"/>
              <w:right w:val="single" w:color="auto" w:sz="4" w:space="0"/>
            </w:tcBorders>
            <w:shd w:val="clear" w:color="auto" w:fill="auto"/>
            <w:vAlign w:val="center"/>
          </w:tcPr>
          <w:p w14:paraId="1A7DA77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BOM 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35D6058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产品设计、工艺设计、生产管控、质量管理、决策支持、采购管理、仓储物流</w:t>
            </w:r>
          </w:p>
        </w:tc>
        <w:tc>
          <w:tcPr>
            <w:tcW w:w="5328" w:type="dxa"/>
            <w:tcBorders>
              <w:top w:val="single" w:color="auto" w:sz="4" w:space="0"/>
              <w:left w:val="nil"/>
              <w:bottom w:val="single" w:color="auto" w:sz="4" w:space="0"/>
              <w:right w:val="single" w:color="auto" w:sz="4" w:space="0"/>
            </w:tcBorders>
            <w:shd w:val="clear" w:color="auto" w:fill="auto"/>
            <w:vAlign w:val="center"/>
          </w:tcPr>
          <w:p w14:paraId="095C9895">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①可建立多层级结构的标准产品BOM库；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②针对非标产品可以外接系统进行产品数据解析，生产定制化的产品BOM；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③这对BOM按照基地、工厂、车间、工艺参数，进行层级匹配，实现产品加工归属分类，为生产计划的合理性预设合批条件</w:t>
            </w:r>
          </w:p>
        </w:tc>
        <w:tc>
          <w:tcPr>
            <w:tcW w:w="1466" w:type="dxa"/>
            <w:tcBorders>
              <w:top w:val="single" w:color="auto" w:sz="4" w:space="0"/>
              <w:left w:val="nil"/>
              <w:bottom w:val="single" w:color="auto" w:sz="4" w:space="0"/>
              <w:right w:val="single" w:color="auto" w:sz="4" w:space="0"/>
            </w:tcBorders>
            <w:shd w:val="clear" w:color="auto" w:fill="auto"/>
            <w:vAlign w:val="center"/>
          </w:tcPr>
          <w:p w14:paraId="656ECFD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17 万元 - 53万元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3273CB6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6B25C9F3">
        <w:tblPrEx>
          <w:tblCellMar>
            <w:top w:w="0" w:type="dxa"/>
            <w:left w:w="108" w:type="dxa"/>
            <w:bottom w:w="0" w:type="dxa"/>
            <w:right w:w="108" w:type="dxa"/>
          </w:tblCellMar>
        </w:tblPrEx>
        <w:trPr>
          <w:trHeight w:val="2152"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EDCD40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w:t>
            </w:r>
          </w:p>
        </w:tc>
        <w:tc>
          <w:tcPr>
            <w:tcW w:w="1465" w:type="dxa"/>
            <w:tcBorders>
              <w:top w:val="single" w:color="auto" w:sz="4" w:space="0"/>
              <w:left w:val="nil"/>
              <w:bottom w:val="single" w:color="auto" w:sz="4" w:space="0"/>
              <w:right w:val="single" w:color="auto" w:sz="4" w:space="0"/>
            </w:tcBorders>
            <w:shd w:val="clear" w:color="auto" w:fill="auto"/>
            <w:vAlign w:val="center"/>
          </w:tcPr>
          <w:p w14:paraId="0ADC635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CRM 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76C178C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营销管理、售后服务</w:t>
            </w:r>
          </w:p>
        </w:tc>
        <w:tc>
          <w:tcPr>
            <w:tcW w:w="5328" w:type="dxa"/>
            <w:tcBorders>
              <w:top w:val="single" w:color="auto" w:sz="4" w:space="0"/>
              <w:left w:val="nil"/>
              <w:bottom w:val="single" w:color="auto" w:sz="4" w:space="0"/>
              <w:right w:val="single" w:color="auto" w:sz="4" w:space="0"/>
            </w:tcBorders>
            <w:shd w:val="clear" w:color="auto" w:fill="auto"/>
            <w:vAlign w:val="center"/>
          </w:tcPr>
          <w:p w14:paraId="73D0A4A6">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①针对销售终端管理，管理维度为经销商、店面，实现针对线下、线上订单的销售管理，实现数据全系统化；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②可与OMS系统对接，实现店面、经销商层级与企业总部数据交互，为企业整体运行提供准确高效的订单数据，是企业运营订单数据源头。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③同时根据经销商、店面的特殊需求打造了仓储物料管理、应收应付管理等等；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④店面售后管理跟踪。</w:t>
            </w:r>
          </w:p>
        </w:tc>
        <w:tc>
          <w:tcPr>
            <w:tcW w:w="1466" w:type="dxa"/>
            <w:tcBorders>
              <w:top w:val="single" w:color="auto" w:sz="4" w:space="0"/>
              <w:left w:val="nil"/>
              <w:bottom w:val="single" w:color="auto" w:sz="4" w:space="0"/>
              <w:right w:val="single" w:color="auto" w:sz="4" w:space="0"/>
            </w:tcBorders>
            <w:shd w:val="clear" w:color="auto" w:fill="auto"/>
            <w:vAlign w:val="center"/>
          </w:tcPr>
          <w:p w14:paraId="67AB6D9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31万元 - 95万元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1D0C11C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34886F79">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5FF152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6</w:t>
            </w:r>
          </w:p>
        </w:tc>
        <w:tc>
          <w:tcPr>
            <w:tcW w:w="1465" w:type="dxa"/>
            <w:tcBorders>
              <w:top w:val="single" w:color="auto" w:sz="4" w:space="0"/>
              <w:left w:val="nil"/>
              <w:bottom w:val="single" w:color="auto" w:sz="4" w:space="0"/>
              <w:right w:val="single" w:color="auto" w:sz="4" w:space="0"/>
            </w:tcBorders>
            <w:shd w:val="clear" w:color="auto" w:fill="auto"/>
            <w:vAlign w:val="center"/>
          </w:tcPr>
          <w:p w14:paraId="170046A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营销管理系统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4787F3E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营销管理、售后服务</w:t>
            </w:r>
          </w:p>
        </w:tc>
        <w:tc>
          <w:tcPr>
            <w:tcW w:w="5328" w:type="dxa"/>
            <w:tcBorders>
              <w:top w:val="single" w:color="auto" w:sz="4" w:space="0"/>
              <w:left w:val="nil"/>
              <w:bottom w:val="single" w:color="auto" w:sz="4" w:space="0"/>
              <w:right w:val="single" w:color="auto" w:sz="4" w:space="0"/>
            </w:tcBorders>
            <w:shd w:val="clear" w:color="auto" w:fill="auto"/>
            <w:vAlign w:val="center"/>
          </w:tcPr>
          <w:p w14:paraId="2EE487D1">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①对企业可销售产品的管理，如价格、系数、营销活动等；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②进行经销商的授权管理，包括产品、价格、结算系数、激励系数等待；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③配合CRM系统，可以针对终端销售进行各类权限与资质的配置，实现企业对终端销售的实时把控；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④同时也兼容终端销售模块，适用于自产自销的小型企业使用；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⑤产品售后的接收、跟进</w:t>
            </w:r>
          </w:p>
        </w:tc>
        <w:tc>
          <w:tcPr>
            <w:tcW w:w="1466" w:type="dxa"/>
            <w:tcBorders>
              <w:top w:val="single" w:color="auto" w:sz="4" w:space="0"/>
              <w:left w:val="nil"/>
              <w:bottom w:val="single" w:color="auto" w:sz="4" w:space="0"/>
              <w:right w:val="single" w:color="auto" w:sz="4" w:space="0"/>
            </w:tcBorders>
            <w:shd w:val="clear" w:color="auto" w:fill="auto"/>
            <w:vAlign w:val="center"/>
          </w:tcPr>
          <w:p w14:paraId="6F2CDE2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21万元 - 63 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0DE1029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37E6966C">
        <w:tblPrEx>
          <w:tblCellMar>
            <w:top w:w="0" w:type="dxa"/>
            <w:left w:w="108" w:type="dxa"/>
            <w:bottom w:w="0" w:type="dxa"/>
            <w:right w:w="108" w:type="dxa"/>
          </w:tblCellMar>
        </w:tblPrEx>
        <w:trPr>
          <w:trHeight w:val="173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8DF369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7</w:t>
            </w:r>
          </w:p>
        </w:tc>
        <w:tc>
          <w:tcPr>
            <w:tcW w:w="1465" w:type="dxa"/>
            <w:tcBorders>
              <w:top w:val="single" w:color="auto" w:sz="4" w:space="0"/>
              <w:left w:val="nil"/>
              <w:bottom w:val="single" w:color="auto" w:sz="4" w:space="0"/>
              <w:right w:val="single" w:color="auto" w:sz="4" w:space="0"/>
            </w:tcBorders>
            <w:shd w:val="clear" w:color="auto" w:fill="auto"/>
            <w:vAlign w:val="center"/>
          </w:tcPr>
          <w:p w14:paraId="5D11B97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OMS管理系统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0185C97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营销管理</w:t>
            </w:r>
          </w:p>
        </w:tc>
        <w:tc>
          <w:tcPr>
            <w:tcW w:w="5328" w:type="dxa"/>
            <w:tcBorders>
              <w:top w:val="single" w:color="auto" w:sz="4" w:space="0"/>
              <w:left w:val="nil"/>
              <w:bottom w:val="single" w:color="auto" w:sz="4" w:space="0"/>
              <w:right w:val="single" w:color="auto" w:sz="4" w:space="0"/>
            </w:tcBorders>
            <w:shd w:val="clear" w:color="auto" w:fill="auto"/>
            <w:vAlign w:val="center"/>
          </w:tcPr>
          <w:p w14:paraId="12196465">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①针对终端销售进行订单汇总管理如：CRM、内外部业务员、线上平台等等；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②根据产品类别进行流程管理，如涉及内部审核、财务确定等等，确保订单等可生产性；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③对各类产品的交期进行管理，同时针对订单各关键节点进度惊醒记录、可查</w:t>
            </w:r>
          </w:p>
        </w:tc>
        <w:tc>
          <w:tcPr>
            <w:tcW w:w="1466" w:type="dxa"/>
            <w:tcBorders>
              <w:top w:val="single" w:color="auto" w:sz="4" w:space="0"/>
              <w:left w:val="nil"/>
              <w:bottom w:val="single" w:color="auto" w:sz="4" w:space="0"/>
              <w:right w:val="single" w:color="auto" w:sz="4" w:space="0"/>
            </w:tcBorders>
            <w:shd w:val="clear" w:color="auto" w:fill="auto"/>
            <w:vAlign w:val="center"/>
          </w:tcPr>
          <w:p w14:paraId="6024136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10万元 - 31万元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134B81D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59763153">
        <w:tblPrEx>
          <w:tblCellMar>
            <w:top w:w="0" w:type="dxa"/>
            <w:left w:w="108" w:type="dxa"/>
            <w:bottom w:w="0" w:type="dxa"/>
            <w:right w:w="108" w:type="dxa"/>
          </w:tblCellMar>
        </w:tblPrEx>
        <w:trPr>
          <w:trHeight w:val="129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A843F7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8</w:t>
            </w:r>
          </w:p>
        </w:tc>
        <w:tc>
          <w:tcPr>
            <w:tcW w:w="1465" w:type="dxa"/>
            <w:tcBorders>
              <w:top w:val="single" w:color="auto" w:sz="4" w:space="0"/>
              <w:left w:val="nil"/>
              <w:bottom w:val="single" w:color="auto" w:sz="4" w:space="0"/>
              <w:right w:val="single" w:color="auto" w:sz="4" w:space="0"/>
            </w:tcBorders>
            <w:shd w:val="clear" w:color="auto" w:fill="auto"/>
            <w:vAlign w:val="center"/>
          </w:tcPr>
          <w:p w14:paraId="08E58A5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采购管理系统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2DE9C5A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采购管理</w:t>
            </w:r>
          </w:p>
        </w:tc>
        <w:tc>
          <w:tcPr>
            <w:tcW w:w="5328" w:type="dxa"/>
            <w:tcBorders>
              <w:top w:val="single" w:color="auto" w:sz="4" w:space="0"/>
              <w:left w:val="nil"/>
              <w:bottom w:val="single" w:color="auto" w:sz="4" w:space="0"/>
              <w:right w:val="single" w:color="auto" w:sz="4" w:space="0"/>
            </w:tcBorders>
            <w:shd w:val="clear" w:color="auto" w:fill="auto"/>
            <w:vAlign w:val="center"/>
          </w:tcPr>
          <w:p w14:paraId="5EB9F82D">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①针对供应商进行管理，如资质、信誉、供应产品、价格、供应周期、最低采购量限制、采购比例等等进行精细管理；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②可结合企业已有仓储管理系统，实现物料的采购执行；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③针对各类采购单据的跟踪管理，如完结、在途、需求等等</w:t>
            </w:r>
          </w:p>
        </w:tc>
        <w:tc>
          <w:tcPr>
            <w:tcW w:w="1466" w:type="dxa"/>
            <w:tcBorders>
              <w:top w:val="single" w:color="auto" w:sz="4" w:space="0"/>
              <w:left w:val="nil"/>
              <w:bottom w:val="single" w:color="auto" w:sz="4" w:space="0"/>
              <w:right w:val="single" w:color="auto" w:sz="4" w:space="0"/>
            </w:tcBorders>
            <w:shd w:val="clear" w:color="auto" w:fill="auto"/>
            <w:vAlign w:val="center"/>
          </w:tcPr>
          <w:p w14:paraId="112BEC8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19万元 - 59 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48799E9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151A0E46">
        <w:tblPrEx>
          <w:tblCellMar>
            <w:top w:w="0" w:type="dxa"/>
            <w:left w:w="108" w:type="dxa"/>
            <w:bottom w:w="0" w:type="dxa"/>
            <w:right w:w="108" w:type="dxa"/>
          </w:tblCellMar>
        </w:tblPrEx>
        <w:trPr>
          <w:trHeight w:val="140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50B309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9</w:t>
            </w:r>
          </w:p>
        </w:tc>
        <w:tc>
          <w:tcPr>
            <w:tcW w:w="1465" w:type="dxa"/>
            <w:tcBorders>
              <w:top w:val="single" w:color="auto" w:sz="4" w:space="0"/>
              <w:left w:val="nil"/>
              <w:bottom w:val="single" w:color="auto" w:sz="4" w:space="0"/>
              <w:right w:val="single" w:color="auto" w:sz="4" w:space="0"/>
            </w:tcBorders>
            <w:shd w:val="clear" w:color="auto" w:fill="auto"/>
            <w:vAlign w:val="center"/>
          </w:tcPr>
          <w:p w14:paraId="3E70D0F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仓库管理系统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473AFEE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仓储物流</w:t>
            </w:r>
          </w:p>
        </w:tc>
        <w:tc>
          <w:tcPr>
            <w:tcW w:w="5328" w:type="dxa"/>
            <w:tcBorders>
              <w:top w:val="single" w:color="auto" w:sz="4" w:space="0"/>
              <w:left w:val="nil"/>
              <w:bottom w:val="single" w:color="auto" w:sz="4" w:space="0"/>
              <w:right w:val="single" w:color="auto" w:sz="4" w:space="0"/>
            </w:tcBorders>
            <w:shd w:val="clear" w:color="auto" w:fill="auto"/>
            <w:vAlign w:val="center"/>
          </w:tcPr>
          <w:p w14:paraId="67DC153B">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①对企业原材料、半成品、成品分类精细化管理：如类别、在库数量在途数量、安全库存、最低库存、最高库存、库位进行管理，输出精准的各类原材料、半成品、成品需求；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②仓库库位管理：针对所有原材料、半成品、成本等所涉及的仓库、库位、库容、占用、释放等进行管理，同时可配合各类自动仓储系统实现数据对接；</w:t>
            </w:r>
          </w:p>
        </w:tc>
        <w:tc>
          <w:tcPr>
            <w:tcW w:w="1466" w:type="dxa"/>
            <w:tcBorders>
              <w:top w:val="single" w:color="auto" w:sz="4" w:space="0"/>
              <w:left w:val="nil"/>
              <w:bottom w:val="single" w:color="auto" w:sz="4" w:space="0"/>
              <w:right w:val="single" w:color="auto" w:sz="4" w:space="0"/>
            </w:tcBorders>
            <w:shd w:val="clear" w:color="auto" w:fill="auto"/>
            <w:vAlign w:val="center"/>
          </w:tcPr>
          <w:p w14:paraId="399E5B5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31万元 - 95 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599CB5A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752E32F0">
        <w:tblPrEx>
          <w:tblCellMar>
            <w:top w:w="0" w:type="dxa"/>
            <w:left w:w="108" w:type="dxa"/>
            <w:bottom w:w="0" w:type="dxa"/>
            <w:right w:w="108" w:type="dxa"/>
          </w:tblCellMar>
        </w:tblPrEx>
        <w:trPr>
          <w:trHeight w:val="141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4CAB63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w:t>
            </w:r>
          </w:p>
        </w:tc>
        <w:tc>
          <w:tcPr>
            <w:tcW w:w="1465" w:type="dxa"/>
            <w:tcBorders>
              <w:top w:val="single" w:color="auto" w:sz="4" w:space="0"/>
              <w:left w:val="nil"/>
              <w:bottom w:val="single" w:color="auto" w:sz="4" w:space="0"/>
              <w:right w:val="single" w:color="auto" w:sz="4" w:space="0"/>
            </w:tcBorders>
            <w:shd w:val="clear" w:color="auto" w:fill="auto"/>
            <w:vAlign w:val="center"/>
          </w:tcPr>
          <w:p w14:paraId="466D910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外协管理系统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09132BC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计划排程、生产管控</w:t>
            </w:r>
          </w:p>
        </w:tc>
        <w:tc>
          <w:tcPr>
            <w:tcW w:w="5328" w:type="dxa"/>
            <w:tcBorders>
              <w:top w:val="single" w:color="auto" w:sz="4" w:space="0"/>
              <w:left w:val="nil"/>
              <w:bottom w:val="single" w:color="auto" w:sz="4" w:space="0"/>
              <w:right w:val="single" w:color="auto" w:sz="4" w:space="0"/>
            </w:tcBorders>
            <w:shd w:val="clear" w:color="auto" w:fill="auto"/>
            <w:vAlign w:val="center"/>
          </w:tcPr>
          <w:p w14:paraId="04702DD1">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此系统搭配MES使用，这对企业外部OEM或者ODM产品惊醒管理，实现企业制造的数据闭环，解决企业对外部制造的产品无系统跟踪的难题</w:t>
            </w:r>
          </w:p>
        </w:tc>
        <w:tc>
          <w:tcPr>
            <w:tcW w:w="1466" w:type="dxa"/>
            <w:tcBorders>
              <w:top w:val="single" w:color="auto" w:sz="4" w:space="0"/>
              <w:left w:val="nil"/>
              <w:bottom w:val="single" w:color="auto" w:sz="4" w:space="0"/>
              <w:right w:val="single" w:color="auto" w:sz="4" w:space="0"/>
            </w:tcBorders>
            <w:shd w:val="clear" w:color="auto" w:fill="auto"/>
            <w:vAlign w:val="center"/>
          </w:tcPr>
          <w:p w14:paraId="672C5CA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21万元 - 93 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1C17255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405C30B1">
        <w:tblPrEx>
          <w:tblCellMar>
            <w:top w:w="0" w:type="dxa"/>
            <w:left w:w="108" w:type="dxa"/>
            <w:bottom w:w="0" w:type="dxa"/>
            <w:right w:w="108" w:type="dxa"/>
          </w:tblCellMar>
        </w:tblPrEx>
        <w:trPr>
          <w:trHeight w:val="140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D78BF5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11</w:t>
            </w:r>
          </w:p>
        </w:tc>
        <w:tc>
          <w:tcPr>
            <w:tcW w:w="1465" w:type="dxa"/>
            <w:tcBorders>
              <w:top w:val="single" w:color="auto" w:sz="4" w:space="0"/>
              <w:left w:val="nil"/>
              <w:bottom w:val="single" w:color="auto" w:sz="4" w:space="0"/>
              <w:right w:val="single" w:color="auto" w:sz="4" w:space="0"/>
            </w:tcBorders>
            <w:shd w:val="clear" w:color="auto" w:fill="auto"/>
            <w:vAlign w:val="center"/>
          </w:tcPr>
          <w:p w14:paraId="52E3AD0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MES管理系统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6E79ECB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计划排程、生产管控、设备管理</w:t>
            </w:r>
          </w:p>
        </w:tc>
        <w:tc>
          <w:tcPr>
            <w:tcW w:w="5328" w:type="dxa"/>
            <w:tcBorders>
              <w:top w:val="single" w:color="auto" w:sz="4" w:space="0"/>
              <w:left w:val="nil"/>
              <w:bottom w:val="single" w:color="auto" w:sz="4" w:space="0"/>
              <w:right w:val="single" w:color="auto" w:sz="4" w:space="0"/>
            </w:tcBorders>
            <w:shd w:val="clear" w:color="auto" w:fill="auto"/>
            <w:vAlign w:val="center"/>
          </w:tcPr>
          <w:p w14:paraId="43B2E75D">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①进行工艺流程管理，根据产品建立科学的产线流程：建立、配置、参数设置等待；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②针对订单根据工厂、产线进行科学的订单分类合批排产；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③产品制造过程的管理：制造过程中的人机料法环的全流程管控，同时实现各节点的数据采集与分析</w:t>
            </w:r>
          </w:p>
        </w:tc>
        <w:tc>
          <w:tcPr>
            <w:tcW w:w="1466" w:type="dxa"/>
            <w:tcBorders>
              <w:top w:val="single" w:color="auto" w:sz="4" w:space="0"/>
              <w:left w:val="nil"/>
              <w:bottom w:val="single" w:color="auto" w:sz="4" w:space="0"/>
              <w:right w:val="single" w:color="auto" w:sz="4" w:space="0"/>
            </w:tcBorders>
            <w:shd w:val="clear" w:color="auto" w:fill="auto"/>
            <w:vAlign w:val="center"/>
          </w:tcPr>
          <w:p w14:paraId="66DDE5F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30万元-300万元；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41BCB1D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609BA2F8">
        <w:tblPrEx>
          <w:tblCellMar>
            <w:top w:w="0" w:type="dxa"/>
            <w:left w:w="108" w:type="dxa"/>
            <w:bottom w:w="0" w:type="dxa"/>
            <w:right w:w="108" w:type="dxa"/>
          </w:tblCellMar>
        </w:tblPrEx>
        <w:trPr>
          <w:trHeight w:val="1967"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678960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12</w:t>
            </w:r>
          </w:p>
        </w:tc>
        <w:tc>
          <w:tcPr>
            <w:tcW w:w="1465" w:type="dxa"/>
            <w:tcBorders>
              <w:top w:val="single" w:color="auto" w:sz="4" w:space="0"/>
              <w:left w:val="nil"/>
              <w:bottom w:val="single" w:color="auto" w:sz="4" w:space="0"/>
              <w:right w:val="single" w:color="auto" w:sz="4" w:space="0"/>
            </w:tcBorders>
            <w:shd w:val="clear" w:color="auto" w:fill="auto"/>
            <w:vAlign w:val="center"/>
          </w:tcPr>
          <w:p w14:paraId="17BFD89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财务管理系统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667FF6D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财务管理</w:t>
            </w:r>
          </w:p>
        </w:tc>
        <w:tc>
          <w:tcPr>
            <w:tcW w:w="5328" w:type="dxa"/>
            <w:tcBorders>
              <w:top w:val="single" w:color="auto" w:sz="4" w:space="0"/>
              <w:left w:val="nil"/>
              <w:bottom w:val="single" w:color="auto" w:sz="4" w:space="0"/>
              <w:right w:val="single" w:color="auto" w:sz="4" w:space="0"/>
            </w:tcBorders>
            <w:shd w:val="clear" w:color="auto" w:fill="auto"/>
            <w:vAlign w:val="center"/>
          </w:tcPr>
          <w:p w14:paraId="55F4804C">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①实现基础的日常开票、记账、付款等功能，减少人工操作错误；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②可与采购系统、MES、仓储管理系统等对接，实现各节点对应的财务处理工作自动化；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③同时针对存在经销商的企业，针对经销商的结算、预存等进行精细化管理</w:t>
            </w:r>
          </w:p>
        </w:tc>
        <w:tc>
          <w:tcPr>
            <w:tcW w:w="1466" w:type="dxa"/>
            <w:tcBorders>
              <w:top w:val="single" w:color="auto" w:sz="4" w:space="0"/>
              <w:left w:val="nil"/>
              <w:bottom w:val="single" w:color="auto" w:sz="4" w:space="0"/>
              <w:right w:val="single" w:color="auto" w:sz="4" w:space="0"/>
            </w:tcBorders>
            <w:shd w:val="clear" w:color="auto" w:fill="auto"/>
            <w:vAlign w:val="center"/>
          </w:tcPr>
          <w:p w14:paraId="4E64FD3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18万元-55万元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57081EF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468A283C">
        <w:tblPrEx>
          <w:tblCellMar>
            <w:top w:w="0" w:type="dxa"/>
            <w:left w:w="108" w:type="dxa"/>
            <w:bottom w:w="0" w:type="dxa"/>
            <w:right w:w="108" w:type="dxa"/>
          </w:tblCellMar>
        </w:tblPrEx>
        <w:trPr>
          <w:trHeight w:val="61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7CCCFF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13</w:t>
            </w:r>
          </w:p>
        </w:tc>
        <w:tc>
          <w:tcPr>
            <w:tcW w:w="1465" w:type="dxa"/>
            <w:tcBorders>
              <w:top w:val="single" w:color="auto" w:sz="4" w:space="0"/>
              <w:left w:val="nil"/>
              <w:bottom w:val="single" w:color="auto" w:sz="4" w:space="0"/>
              <w:right w:val="single" w:color="auto" w:sz="4" w:space="0"/>
            </w:tcBorders>
            <w:shd w:val="clear" w:color="auto" w:fill="auto"/>
            <w:vAlign w:val="center"/>
          </w:tcPr>
          <w:p w14:paraId="4E87630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订单管理APP系统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0F6AFF1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营销管理、售后服务、协同办公、采购管理、仓储物流</w:t>
            </w:r>
          </w:p>
        </w:tc>
        <w:tc>
          <w:tcPr>
            <w:tcW w:w="5328" w:type="dxa"/>
            <w:tcBorders>
              <w:top w:val="single" w:color="auto" w:sz="4" w:space="0"/>
              <w:left w:val="nil"/>
              <w:bottom w:val="single" w:color="auto" w:sz="4" w:space="0"/>
              <w:right w:val="single" w:color="auto" w:sz="4" w:space="0"/>
            </w:tcBorders>
            <w:shd w:val="clear" w:color="auto" w:fill="auto"/>
            <w:vAlign w:val="center"/>
          </w:tcPr>
          <w:p w14:paraId="7CE0CB00">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①针对企业对移动端操作的需求，主要在销售、售后、采购、仓储等模块，进行移动端系统部署；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②同时可针对企业需求，进行当前系统的移动办公系统的定制开发。</w:t>
            </w:r>
          </w:p>
        </w:tc>
        <w:tc>
          <w:tcPr>
            <w:tcW w:w="1466" w:type="dxa"/>
            <w:tcBorders>
              <w:top w:val="single" w:color="auto" w:sz="4" w:space="0"/>
              <w:left w:val="nil"/>
              <w:bottom w:val="single" w:color="auto" w:sz="4" w:space="0"/>
              <w:right w:val="single" w:color="auto" w:sz="4" w:space="0"/>
            </w:tcBorders>
            <w:shd w:val="clear" w:color="auto" w:fill="auto"/>
            <w:vAlign w:val="center"/>
          </w:tcPr>
          <w:p w14:paraId="4DD631D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23万元-70万元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29CCAB6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151B5E9D">
        <w:tblPrEx>
          <w:tblCellMar>
            <w:top w:w="0" w:type="dxa"/>
            <w:left w:w="108" w:type="dxa"/>
            <w:bottom w:w="0" w:type="dxa"/>
            <w:right w:w="108" w:type="dxa"/>
          </w:tblCellMar>
        </w:tblPrEx>
        <w:trPr>
          <w:trHeight w:val="2292"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B65025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14</w:t>
            </w:r>
          </w:p>
        </w:tc>
        <w:tc>
          <w:tcPr>
            <w:tcW w:w="1465" w:type="dxa"/>
            <w:tcBorders>
              <w:top w:val="single" w:color="auto" w:sz="4" w:space="0"/>
              <w:left w:val="nil"/>
              <w:bottom w:val="single" w:color="auto" w:sz="4" w:space="0"/>
              <w:right w:val="single" w:color="auto" w:sz="4" w:space="0"/>
            </w:tcBorders>
            <w:shd w:val="clear" w:color="auto" w:fill="auto"/>
            <w:vAlign w:val="center"/>
          </w:tcPr>
          <w:p w14:paraId="1EF824F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AI-PLM管理平台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63DA4C4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产品设计、工艺设计、质量管理、决策支持、协同办公</w:t>
            </w:r>
          </w:p>
        </w:tc>
        <w:tc>
          <w:tcPr>
            <w:tcW w:w="5328" w:type="dxa"/>
            <w:tcBorders>
              <w:top w:val="single" w:color="auto" w:sz="4" w:space="0"/>
              <w:left w:val="nil"/>
              <w:bottom w:val="single" w:color="auto" w:sz="4" w:space="0"/>
              <w:right w:val="single" w:color="auto" w:sz="4" w:space="0"/>
            </w:tcBorders>
            <w:shd w:val="clear" w:color="auto" w:fill="auto"/>
            <w:vAlign w:val="center"/>
          </w:tcPr>
          <w:p w14:paraId="76847FEB">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①产品数据管理：集中存储与管理所有产品定义数据（图纸、规格、3D模型、说明书），确保单一数据源和版本控制；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②物料清单管理：精确构建和管理多层级、多配置的BOM，支持全球采购和成本核算；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③流程与项目管理：结构化管控产品开发流程（如新品立项、设计评审、试产、认证），协调跨部门任务与资源；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④同时包含变更管理与合规、供应商协同、问题与质量管理、文档与发布管理等</w:t>
            </w:r>
          </w:p>
        </w:tc>
        <w:tc>
          <w:tcPr>
            <w:tcW w:w="1466" w:type="dxa"/>
            <w:tcBorders>
              <w:top w:val="single" w:color="auto" w:sz="4" w:space="0"/>
              <w:left w:val="nil"/>
              <w:bottom w:val="single" w:color="auto" w:sz="4" w:space="0"/>
              <w:right w:val="single" w:color="auto" w:sz="4" w:space="0"/>
            </w:tcBorders>
            <w:shd w:val="clear" w:color="auto" w:fill="auto"/>
            <w:vAlign w:val="center"/>
          </w:tcPr>
          <w:p w14:paraId="5078281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31万元-95万元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3A84437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4CFD9A04">
        <w:tblPrEx>
          <w:tblCellMar>
            <w:top w:w="0" w:type="dxa"/>
            <w:left w:w="108" w:type="dxa"/>
            <w:bottom w:w="0" w:type="dxa"/>
            <w:right w:w="108" w:type="dxa"/>
          </w:tblCellMar>
        </w:tblPrEx>
        <w:trPr>
          <w:trHeight w:val="1974"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078BA5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15</w:t>
            </w:r>
          </w:p>
        </w:tc>
        <w:tc>
          <w:tcPr>
            <w:tcW w:w="1465" w:type="dxa"/>
            <w:tcBorders>
              <w:top w:val="single" w:color="auto" w:sz="4" w:space="0"/>
              <w:left w:val="nil"/>
              <w:bottom w:val="single" w:color="auto" w:sz="4" w:space="0"/>
              <w:right w:val="single" w:color="auto" w:sz="4" w:space="0"/>
            </w:tcBorders>
            <w:shd w:val="clear" w:color="auto" w:fill="auto"/>
            <w:vAlign w:val="center"/>
          </w:tcPr>
          <w:p w14:paraId="0B2F05E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AI-质检管理系统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595F287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质量管理</w:t>
            </w:r>
          </w:p>
        </w:tc>
        <w:tc>
          <w:tcPr>
            <w:tcW w:w="5328" w:type="dxa"/>
            <w:tcBorders>
              <w:top w:val="single" w:color="auto" w:sz="4" w:space="0"/>
              <w:left w:val="nil"/>
              <w:bottom w:val="single" w:color="auto" w:sz="4" w:space="0"/>
              <w:right w:val="single" w:color="auto" w:sz="4" w:space="0"/>
            </w:tcBorders>
            <w:shd w:val="clear" w:color="auto" w:fill="auto"/>
            <w:vAlign w:val="center"/>
          </w:tcPr>
          <w:p w14:paraId="5F007DA3">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①对检验标准进行数据化管理，为质量管理过程快速提供各类检验标准如：规格标准、外观要求、抽样比例等等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②全流程管理首检、过程检验、成品检验等，同时提供标准快速匹配，异常实时上传功能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③对检验过程、结果进行监控分析，为产品质量管理输出决策依据</w:t>
            </w:r>
          </w:p>
        </w:tc>
        <w:tc>
          <w:tcPr>
            <w:tcW w:w="1466" w:type="dxa"/>
            <w:tcBorders>
              <w:top w:val="single" w:color="auto" w:sz="4" w:space="0"/>
              <w:left w:val="nil"/>
              <w:bottom w:val="single" w:color="auto" w:sz="4" w:space="0"/>
              <w:right w:val="single" w:color="auto" w:sz="4" w:space="0"/>
            </w:tcBorders>
            <w:shd w:val="clear" w:color="auto" w:fill="auto"/>
            <w:vAlign w:val="center"/>
          </w:tcPr>
          <w:p w14:paraId="5213F89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16万元-50万元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3E7CB85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bl>
    <w:p w14:paraId="5066E4C4">
      <w:pPr>
        <w:pStyle w:val="2"/>
        <w:numPr>
          <w:ilvl w:val="0"/>
          <w:numId w:val="0"/>
        </w:numPr>
        <w:ind w:leftChars="0"/>
        <w:rPr>
          <w:rFonts w:hint="eastAsia"/>
          <w:lang w:eastAsia="zh-CN"/>
        </w:rPr>
      </w:pPr>
    </w:p>
    <w:p w14:paraId="73CF94DD">
      <w:pPr>
        <w:pStyle w:val="2"/>
        <w:numPr>
          <w:ilvl w:val="0"/>
          <w:numId w:val="0"/>
        </w:numPr>
        <w:ind w:leftChars="0"/>
        <w:rPr>
          <w:rFonts w:hint="eastAsia"/>
          <w:lang w:eastAsia="zh-CN"/>
        </w:rPr>
      </w:pPr>
    </w:p>
    <w:p w14:paraId="3C2740E2">
      <w:pPr>
        <w:pStyle w:val="2"/>
        <w:numPr>
          <w:ilvl w:val="0"/>
          <w:numId w:val="0"/>
        </w:numPr>
        <w:ind w:leftChars="0"/>
        <w:rPr>
          <w:rFonts w:hint="eastAsia"/>
          <w:lang w:eastAsia="zh-CN"/>
        </w:rPr>
      </w:pPr>
    </w:p>
    <w:p w14:paraId="3E9C5E1B">
      <w:pPr>
        <w:pStyle w:val="2"/>
        <w:numPr>
          <w:ilvl w:val="0"/>
          <w:numId w:val="0"/>
        </w:numPr>
        <w:ind w:leftChars="0"/>
        <w:rPr>
          <w:rFonts w:hint="eastAsia"/>
          <w:lang w:eastAsia="zh-CN"/>
        </w:rPr>
      </w:pPr>
    </w:p>
    <w:p w14:paraId="1B333F75">
      <w:pPr>
        <w:pStyle w:val="2"/>
        <w:numPr>
          <w:ilvl w:val="0"/>
          <w:numId w:val="0"/>
        </w:numPr>
        <w:ind w:leftChars="0"/>
        <w:rPr>
          <w:rFonts w:hint="eastAsia"/>
          <w:lang w:eastAsia="zh-CN"/>
        </w:rPr>
      </w:pPr>
    </w:p>
    <w:p w14:paraId="69DAE303">
      <w:pPr>
        <w:pStyle w:val="2"/>
        <w:numPr>
          <w:ilvl w:val="0"/>
          <w:numId w:val="0"/>
        </w:numPr>
        <w:ind w:leftChars="0"/>
        <w:rPr>
          <w:rFonts w:hint="eastAsia"/>
          <w:lang w:eastAsia="zh-CN"/>
        </w:rPr>
      </w:pPr>
    </w:p>
    <w:p w14:paraId="5B45FD86">
      <w:pPr>
        <w:pStyle w:val="2"/>
        <w:numPr>
          <w:ilvl w:val="0"/>
          <w:numId w:val="0"/>
        </w:numPr>
        <w:ind w:leftChars="0"/>
        <w:rPr>
          <w:rFonts w:hint="eastAsia"/>
          <w:lang w:eastAsia="zh-CN"/>
        </w:rPr>
      </w:pPr>
    </w:p>
    <w:p w14:paraId="3FC1BD08">
      <w:pPr>
        <w:pStyle w:val="2"/>
        <w:numPr>
          <w:ilvl w:val="0"/>
          <w:numId w:val="0"/>
        </w:numPr>
        <w:ind w:leftChars="0"/>
        <w:rPr>
          <w:rFonts w:hint="eastAsia"/>
          <w:lang w:eastAsia="zh-CN"/>
        </w:rPr>
      </w:pPr>
    </w:p>
    <w:p w14:paraId="768877C4">
      <w:pPr>
        <w:pStyle w:val="2"/>
        <w:numPr>
          <w:ilvl w:val="0"/>
          <w:numId w:val="0"/>
        </w:numPr>
        <w:ind w:leftChars="0"/>
        <w:rPr>
          <w:rFonts w:hint="eastAsia"/>
          <w:lang w:eastAsia="zh-CN"/>
        </w:rPr>
      </w:pPr>
    </w:p>
    <w:p w14:paraId="51B5C3DE">
      <w:pPr>
        <w:pStyle w:val="2"/>
        <w:numPr>
          <w:ilvl w:val="0"/>
          <w:numId w:val="0"/>
        </w:numPr>
        <w:ind w:leftChars="0"/>
        <w:rPr>
          <w:rFonts w:hint="eastAsia"/>
          <w:lang w:eastAsia="zh-CN"/>
        </w:rPr>
      </w:pPr>
    </w:p>
    <w:p w14:paraId="3296EFD8">
      <w:pPr>
        <w:pStyle w:val="2"/>
        <w:numPr>
          <w:ilvl w:val="0"/>
          <w:numId w:val="0"/>
        </w:numPr>
        <w:ind w:leftChars="0"/>
        <w:rPr>
          <w:rFonts w:hint="eastAsia"/>
          <w:lang w:eastAsia="zh-CN"/>
        </w:rPr>
      </w:pPr>
    </w:p>
    <w:p w14:paraId="1ADD0CC7">
      <w:pPr>
        <w:pStyle w:val="2"/>
        <w:numPr>
          <w:ilvl w:val="0"/>
          <w:numId w:val="0"/>
        </w:numPr>
        <w:ind w:leftChars="0"/>
        <w:rPr>
          <w:rFonts w:hint="eastAsia"/>
          <w:lang w:eastAsia="zh-CN"/>
        </w:rPr>
      </w:pPr>
    </w:p>
    <w:p w14:paraId="5C0A6A59">
      <w:pPr>
        <w:pStyle w:val="2"/>
        <w:numPr>
          <w:ilvl w:val="0"/>
          <w:numId w:val="0"/>
        </w:numPr>
        <w:ind w:leftChars="0"/>
        <w:rPr>
          <w:rFonts w:hint="eastAsia"/>
          <w:lang w:eastAsia="zh-CN"/>
        </w:rPr>
      </w:pPr>
    </w:p>
    <w:p w14:paraId="0E2E7E52">
      <w:pPr>
        <w:pStyle w:val="2"/>
        <w:numPr>
          <w:ilvl w:val="0"/>
          <w:numId w:val="0"/>
        </w:numPr>
        <w:ind w:leftChars="0"/>
        <w:rPr>
          <w:rFonts w:hint="eastAsia"/>
          <w:lang w:eastAsia="zh-CN"/>
        </w:rPr>
      </w:pPr>
    </w:p>
    <w:p w14:paraId="00AFC035">
      <w:pPr>
        <w:pStyle w:val="2"/>
        <w:numPr>
          <w:ilvl w:val="0"/>
          <w:numId w:val="0"/>
        </w:numPr>
        <w:ind w:leftChars="0"/>
        <w:rPr>
          <w:rFonts w:hint="eastAsia"/>
          <w:lang w:eastAsia="zh-CN"/>
        </w:rPr>
      </w:pPr>
    </w:p>
    <w:p w14:paraId="60BE00F3">
      <w:pPr>
        <w:pStyle w:val="2"/>
        <w:numPr>
          <w:ilvl w:val="0"/>
          <w:numId w:val="0"/>
        </w:numPr>
        <w:ind w:leftChars="0"/>
        <w:rPr>
          <w:rFonts w:hint="eastAsia"/>
          <w:lang w:eastAsia="zh-CN"/>
        </w:rPr>
      </w:pPr>
    </w:p>
    <w:p w14:paraId="1919CBB1">
      <w:pPr>
        <w:pStyle w:val="2"/>
        <w:numPr>
          <w:ilvl w:val="0"/>
          <w:numId w:val="2"/>
        </w:numPr>
        <w:ind w:left="0" w:leftChars="0" w:firstLine="0" w:firstLineChars="0"/>
        <w:rPr>
          <w:rFonts w:hint="eastAsia"/>
          <w:lang w:eastAsia="zh-CN"/>
        </w:rPr>
      </w:pPr>
      <w:r>
        <w:rPr>
          <w:rFonts w:hint="eastAsia" w:ascii="仿宋_GB2312" w:hAnsi="仿宋_GB2312" w:eastAsia="仿宋_GB2312" w:cs="仿宋_GB2312"/>
          <w:bCs/>
          <w:sz w:val="32"/>
          <w:szCs w:val="32"/>
        </w:rPr>
        <w:t>联合体成员：鑫涂数智科技（武汉）有限公司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328"/>
        <w:gridCol w:w="1466"/>
        <w:gridCol w:w="1509"/>
      </w:tblGrid>
      <w:tr w14:paraId="4655C2FD">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7B72E2C7">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77A1B2AF">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03E7DE11">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328" w:type="dxa"/>
            <w:tcBorders>
              <w:top w:val="single" w:color="auto" w:sz="4" w:space="0"/>
              <w:left w:val="nil"/>
              <w:bottom w:val="single" w:color="auto" w:sz="4" w:space="0"/>
              <w:right w:val="single" w:color="auto" w:sz="4" w:space="0"/>
            </w:tcBorders>
            <w:shd w:val="clear" w:color="auto" w:fill="auto"/>
            <w:vAlign w:val="center"/>
          </w:tcPr>
          <w:p w14:paraId="719133E4">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466" w:type="dxa"/>
            <w:tcBorders>
              <w:top w:val="single" w:color="auto" w:sz="4" w:space="0"/>
              <w:left w:val="nil"/>
              <w:bottom w:val="single" w:color="auto" w:sz="4" w:space="0"/>
              <w:right w:val="single" w:color="auto" w:sz="4" w:space="0"/>
            </w:tcBorders>
            <w:shd w:val="clear" w:color="auto" w:fill="auto"/>
            <w:vAlign w:val="center"/>
          </w:tcPr>
          <w:p w14:paraId="6EFDF65D">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509" w:type="dxa"/>
            <w:tcBorders>
              <w:top w:val="single" w:color="auto" w:sz="4" w:space="0"/>
              <w:left w:val="nil"/>
              <w:bottom w:val="single" w:color="auto" w:sz="4" w:space="0"/>
              <w:right w:val="single" w:color="auto" w:sz="4" w:space="0"/>
            </w:tcBorders>
            <w:shd w:val="clear" w:color="auto" w:fill="auto"/>
            <w:vAlign w:val="center"/>
          </w:tcPr>
          <w:p w14:paraId="47A4EEE5">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00C2EA33">
        <w:tblPrEx>
          <w:tblCellMar>
            <w:top w:w="0" w:type="dxa"/>
            <w:left w:w="108" w:type="dxa"/>
            <w:bottom w:w="0" w:type="dxa"/>
            <w:right w:w="108" w:type="dxa"/>
          </w:tblCellMar>
        </w:tblPrEx>
        <w:trPr>
          <w:trHeight w:val="997"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12E7A5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085F7B3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鑫涂MES系统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2DF2A4C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制造业生产线</w:t>
            </w:r>
          </w:p>
        </w:tc>
        <w:tc>
          <w:tcPr>
            <w:tcW w:w="5328" w:type="dxa"/>
            <w:tcBorders>
              <w:top w:val="single" w:color="auto" w:sz="4" w:space="0"/>
              <w:left w:val="nil"/>
              <w:bottom w:val="single" w:color="auto" w:sz="4" w:space="0"/>
              <w:right w:val="single" w:color="auto" w:sz="4" w:space="0"/>
            </w:tcBorders>
            <w:shd w:val="clear" w:color="auto" w:fill="auto"/>
            <w:vAlign w:val="center"/>
          </w:tcPr>
          <w:p w14:paraId="0660BA42">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智能排产模块、智能能耗监控与分析、全面设备管理、实时参数监控、数字孪生大屏、质量管理和数据追溯</w:t>
            </w:r>
          </w:p>
        </w:tc>
        <w:tc>
          <w:tcPr>
            <w:tcW w:w="1466" w:type="dxa"/>
            <w:tcBorders>
              <w:top w:val="single" w:color="auto" w:sz="4" w:space="0"/>
              <w:left w:val="nil"/>
              <w:bottom w:val="single" w:color="auto" w:sz="4" w:space="0"/>
              <w:right w:val="single" w:color="auto" w:sz="4" w:space="0"/>
            </w:tcBorders>
            <w:shd w:val="clear" w:color="auto" w:fill="auto"/>
            <w:vAlign w:val="center"/>
          </w:tcPr>
          <w:p w14:paraId="4FA0F94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40万元-150万元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5CF0E41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2868A700">
        <w:tblPrEx>
          <w:tblCellMar>
            <w:top w:w="0" w:type="dxa"/>
            <w:left w:w="108" w:type="dxa"/>
            <w:bottom w:w="0" w:type="dxa"/>
            <w:right w:w="108" w:type="dxa"/>
          </w:tblCellMar>
        </w:tblPrEx>
        <w:trPr>
          <w:trHeight w:val="89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85447B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7B57955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鑫涂机器视觉识别系统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643B8F8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零件质检</w:t>
            </w:r>
          </w:p>
        </w:tc>
        <w:tc>
          <w:tcPr>
            <w:tcW w:w="5328" w:type="dxa"/>
            <w:tcBorders>
              <w:top w:val="single" w:color="auto" w:sz="4" w:space="0"/>
              <w:left w:val="nil"/>
              <w:bottom w:val="single" w:color="auto" w:sz="4" w:space="0"/>
              <w:right w:val="single" w:color="auto" w:sz="4" w:space="0"/>
            </w:tcBorders>
            <w:shd w:val="clear" w:color="auto" w:fill="auto"/>
            <w:vAlign w:val="center"/>
          </w:tcPr>
          <w:p w14:paraId="779319A9">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产品缺陷和错漏装问题智能化检测、数据永久存储和追溯、传统算法和AI算法结合</w:t>
            </w:r>
          </w:p>
        </w:tc>
        <w:tc>
          <w:tcPr>
            <w:tcW w:w="1466" w:type="dxa"/>
            <w:tcBorders>
              <w:top w:val="single" w:color="auto" w:sz="4" w:space="0"/>
              <w:left w:val="nil"/>
              <w:bottom w:val="single" w:color="auto" w:sz="4" w:space="0"/>
              <w:right w:val="single" w:color="auto" w:sz="4" w:space="0"/>
            </w:tcBorders>
            <w:shd w:val="clear" w:color="auto" w:fill="auto"/>
            <w:vAlign w:val="center"/>
          </w:tcPr>
          <w:p w14:paraId="352128B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15万元-50万元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44ADE42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0F86BFD4">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CF0CF3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auto" w:sz="4" w:space="0"/>
              <w:left w:val="nil"/>
              <w:bottom w:val="single" w:color="auto" w:sz="4" w:space="0"/>
              <w:right w:val="single" w:color="auto" w:sz="4" w:space="0"/>
            </w:tcBorders>
            <w:shd w:val="clear" w:color="auto" w:fill="auto"/>
            <w:vAlign w:val="center"/>
          </w:tcPr>
          <w:p w14:paraId="43EF720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ESOP电子作业指导书平台</w:t>
            </w:r>
          </w:p>
        </w:tc>
        <w:tc>
          <w:tcPr>
            <w:tcW w:w="3287" w:type="dxa"/>
            <w:tcBorders>
              <w:top w:val="single" w:color="auto" w:sz="4" w:space="0"/>
              <w:left w:val="nil"/>
              <w:bottom w:val="single" w:color="auto" w:sz="4" w:space="0"/>
              <w:right w:val="single" w:color="auto" w:sz="4" w:space="0"/>
            </w:tcBorders>
            <w:shd w:val="clear" w:color="auto" w:fill="auto"/>
            <w:vAlign w:val="center"/>
          </w:tcPr>
          <w:p w14:paraId="7B002FD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代替传统纸质作业指导书</w:t>
            </w:r>
          </w:p>
        </w:tc>
        <w:tc>
          <w:tcPr>
            <w:tcW w:w="5328" w:type="dxa"/>
            <w:tcBorders>
              <w:top w:val="single" w:color="auto" w:sz="4" w:space="0"/>
              <w:left w:val="nil"/>
              <w:bottom w:val="single" w:color="auto" w:sz="4" w:space="0"/>
              <w:right w:val="single" w:color="auto" w:sz="4" w:space="0"/>
            </w:tcBorders>
            <w:shd w:val="clear" w:color="auto" w:fill="auto"/>
            <w:vAlign w:val="center"/>
          </w:tcPr>
          <w:p w14:paraId="00786BAB">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作业指导书智能播放功能、作业指导书智能生成功能</w:t>
            </w:r>
          </w:p>
        </w:tc>
        <w:tc>
          <w:tcPr>
            <w:tcW w:w="1466" w:type="dxa"/>
            <w:tcBorders>
              <w:top w:val="single" w:color="auto" w:sz="4" w:space="0"/>
              <w:left w:val="nil"/>
              <w:bottom w:val="single" w:color="auto" w:sz="4" w:space="0"/>
              <w:right w:val="single" w:color="auto" w:sz="4" w:space="0"/>
            </w:tcBorders>
            <w:shd w:val="clear" w:color="auto" w:fill="auto"/>
            <w:vAlign w:val="center"/>
          </w:tcPr>
          <w:p w14:paraId="531693C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5万元-20万元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5908AA7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bl>
    <w:p w14:paraId="6B3665CE">
      <w:pPr>
        <w:pStyle w:val="2"/>
        <w:numPr>
          <w:ilvl w:val="0"/>
          <w:numId w:val="0"/>
        </w:numPr>
        <w:ind w:leftChars="0"/>
        <w:rPr>
          <w:rFonts w:hint="eastAsia"/>
          <w:lang w:eastAsia="zh-CN"/>
        </w:rPr>
      </w:pPr>
    </w:p>
    <w:p w14:paraId="61F4BC56">
      <w:pPr>
        <w:pStyle w:val="2"/>
        <w:numPr>
          <w:ilvl w:val="0"/>
          <w:numId w:val="0"/>
        </w:numPr>
        <w:ind w:leftChars="0"/>
        <w:rPr>
          <w:rFonts w:hint="eastAsia"/>
          <w:lang w:eastAsia="zh-CN"/>
        </w:rPr>
      </w:pPr>
    </w:p>
    <w:p w14:paraId="37CB4FBA">
      <w:pPr>
        <w:pStyle w:val="2"/>
        <w:numPr>
          <w:ilvl w:val="0"/>
          <w:numId w:val="0"/>
        </w:numPr>
        <w:ind w:leftChars="0"/>
        <w:rPr>
          <w:rFonts w:hint="eastAsia"/>
          <w:lang w:eastAsia="zh-CN"/>
        </w:rPr>
      </w:pPr>
    </w:p>
    <w:p w14:paraId="116DF8AC">
      <w:pPr>
        <w:pStyle w:val="2"/>
        <w:numPr>
          <w:ilvl w:val="0"/>
          <w:numId w:val="0"/>
        </w:numPr>
        <w:ind w:leftChars="0"/>
        <w:rPr>
          <w:rFonts w:hint="eastAsia"/>
          <w:lang w:eastAsia="zh-CN"/>
        </w:rPr>
      </w:pPr>
    </w:p>
    <w:p w14:paraId="5C42BE94">
      <w:pPr>
        <w:pStyle w:val="2"/>
        <w:numPr>
          <w:ilvl w:val="0"/>
          <w:numId w:val="0"/>
        </w:numPr>
        <w:ind w:leftChars="0"/>
        <w:rPr>
          <w:rFonts w:hint="eastAsia"/>
          <w:lang w:eastAsia="zh-CN"/>
        </w:rPr>
      </w:pPr>
    </w:p>
    <w:p w14:paraId="2E46AA5F">
      <w:pPr>
        <w:pStyle w:val="2"/>
        <w:numPr>
          <w:ilvl w:val="0"/>
          <w:numId w:val="0"/>
        </w:numPr>
        <w:ind w:leftChars="0"/>
        <w:rPr>
          <w:rFonts w:hint="eastAsia"/>
          <w:lang w:eastAsia="zh-CN"/>
        </w:rPr>
      </w:pPr>
    </w:p>
    <w:p w14:paraId="32F359D1">
      <w:pPr>
        <w:pStyle w:val="2"/>
        <w:numPr>
          <w:ilvl w:val="0"/>
          <w:numId w:val="0"/>
        </w:numPr>
        <w:ind w:leftChars="0"/>
        <w:rPr>
          <w:rFonts w:hint="eastAsia"/>
          <w:lang w:eastAsia="zh-CN"/>
        </w:rPr>
      </w:pPr>
    </w:p>
    <w:p w14:paraId="27326D2C">
      <w:pPr>
        <w:pStyle w:val="2"/>
        <w:numPr>
          <w:ilvl w:val="0"/>
          <w:numId w:val="0"/>
        </w:numPr>
        <w:ind w:leftChars="0"/>
        <w:rPr>
          <w:rFonts w:hint="eastAsia"/>
          <w:lang w:eastAsia="zh-CN"/>
        </w:rPr>
      </w:pPr>
    </w:p>
    <w:p w14:paraId="728847C7">
      <w:pPr>
        <w:pStyle w:val="2"/>
        <w:numPr>
          <w:ilvl w:val="0"/>
          <w:numId w:val="0"/>
        </w:numPr>
        <w:ind w:leftChars="0"/>
        <w:rPr>
          <w:rFonts w:hint="eastAsia"/>
          <w:lang w:eastAsia="zh-CN"/>
        </w:rPr>
      </w:pPr>
    </w:p>
    <w:p w14:paraId="4F2F2556">
      <w:pPr>
        <w:pStyle w:val="2"/>
        <w:numPr>
          <w:ilvl w:val="0"/>
          <w:numId w:val="0"/>
        </w:numPr>
        <w:ind w:leftChars="0"/>
        <w:rPr>
          <w:rFonts w:hint="eastAsia"/>
          <w:lang w:eastAsia="zh-CN"/>
        </w:rPr>
      </w:pPr>
    </w:p>
    <w:p w14:paraId="7E312B1C">
      <w:pPr>
        <w:pStyle w:val="2"/>
        <w:numPr>
          <w:ilvl w:val="0"/>
          <w:numId w:val="0"/>
        </w:numPr>
        <w:ind w:leftChars="0"/>
        <w:rPr>
          <w:rFonts w:hint="eastAsia"/>
          <w:lang w:eastAsia="zh-CN"/>
        </w:rPr>
      </w:pPr>
    </w:p>
    <w:p w14:paraId="36F94CA8">
      <w:pPr>
        <w:pStyle w:val="2"/>
        <w:numPr>
          <w:ilvl w:val="0"/>
          <w:numId w:val="2"/>
        </w:numPr>
        <w:ind w:left="0" w:leftChars="0" w:firstLine="0" w:firstLineChars="0"/>
        <w:rPr>
          <w:rFonts w:hint="eastAsia"/>
          <w:lang w:eastAsia="zh-CN"/>
        </w:rPr>
      </w:pPr>
      <w:r>
        <w:rPr>
          <w:rFonts w:hint="eastAsia" w:ascii="仿宋_GB2312" w:hAnsi="仿宋_GB2312" w:eastAsia="仿宋_GB2312" w:cs="仿宋_GB2312"/>
          <w:bCs/>
          <w:sz w:val="32"/>
          <w:szCs w:val="32"/>
        </w:rPr>
        <w:t>联合体成员：广东天心天思软件有限公司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311"/>
        <w:gridCol w:w="1500"/>
        <w:gridCol w:w="1492"/>
      </w:tblGrid>
      <w:tr w14:paraId="3BD8C454">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7248B37">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07A14875">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4C8CD3C4">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311" w:type="dxa"/>
            <w:tcBorders>
              <w:top w:val="single" w:color="auto" w:sz="4" w:space="0"/>
              <w:left w:val="nil"/>
              <w:bottom w:val="single" w:color="auto" w:sz="4" w:space="0"/>
              <w:right w:val="single" w:color="auto" w:sz="4" w:space="0"/>
            </w:tcBorders>
            <w:shd w:val="clear" w:color="auto" w:fill="auto"/>
            <w:vAlign w:val="center"/>
          </w:tcPr>
          <w:p w14:paraId="6609F045">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500" w:type="dxa"/>
            <w:tcBorders>
              <w:top w:val="single" w:color="auto" w:sz="4" w:space="0"/>
              <w:left w:val="nil"/>
              <w:bottom w:val="single" w:color="auto" w:sz="4" w:space="0"/>
              <w:right w:val="single" w:color="auto" w:sz="4" w:space="0"/>
            </w:tcBorders>
            <w:shd w:val="clear" w:color="auto" w:fill="auto"/>
            <w:vAlign w:val="center"/>
          </w:tcPr>
          <w:p w14:paraId="770EB690">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492" w:type="dxa"/>
            <w:tcBorders>
              <w:top w:val="single" w:color="auto" w:sz="4" w:space="0"/>
              <w:left w:val="nil"/>
              <w:bottom w:val="single" w:color="auto" w:sz="4" w:space="0"/>
              <w:right w:val="single" w:color="auto" w:sz="4" w:space="0"/>
            </w:tcBorders>
            <w:shd w:val="clear" w:color="auto" w:fill="auto"/>
            <w:vAlign w:val="center"/>
          </w:tcPr>
          <w:p w14:paraId="02BE4877">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04A92426">
        <w:tblPrEx>
          <w:tblCellMar>
            <w:top w:w="0" w:type="dxa"/>
            <w:left w:w="108" w:type="dxa"/>
            <w:bottom w:w="0" w:type="dxa"/>
            <w:right w:w="108" w:type="dxa"/>
          </w:tblCellMar>
        </w:tblPrEx>
        <w:trPr>
          <w:trHeight w:val="27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4E6E0D0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2DC7BB7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SUNLIKE PLM产品生命周期管理系统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1931E36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适用于离散制造行业，这些行业的产品具有复杂的结构和多变的生产工艺时，需要强大的PLM系统来支持。PLM解决产品设计、物料管理、工艺路线管理等环节中的数据分散、变更管理困难、生产效率低下等痛点问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可以通过数据集成和协同，减少设计过程中的重复劳动和信息传递误差，提高设计效率。通过优化产品设计、生产工艺和供应链管理，降低生产成本，提高企业竞争力。支持全生命周期管理，为企业提供持续的产品优化和升级能力，促进产品创新。</w:t>
            </w:r>
          </w:p>
        </w:tc>
        <w:tc>
          <w:tcPr>
            <w:tcW w:w="5311" w:type="dxa"/>
            <w:tcBorders>
              <w:top w:val="single" w:color="auto" w:sz="4" w:space="0"/>
              <w:left w:val="nil"/>
              <w:bottom w:val="single" w:color="auto" w:sz="4" w:space="0"/>
              <w:right w:val="single" w:color="auto" w:sz="4" w:space="0"/>
            </w:tcBorders>
            <w:shd w:val="clear" w:color="auto" w:fill="auto"/>
            <w:vAlign w:val="center"/>
          </w:tcPr>
          <w:p w14:paraId="68244D53">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工作管理、文档管理、版本管理、流程管理、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文控管理、项目管理、产品管理、工艺管理、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工装管理、变更管理、权限管理、管理中心、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邮件管理、编码管理、SOP管理、报表管理。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解决的企业痛点与问题：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数据孤岛：SUNLIKE PLM能够打破数据孤岛，实现多源数据的集成与协同，提高数据利用率。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版本混乱：通过强大的版本控制和变更管理功能，解决版本混乱的问题，确保设计数据的准确性和一致性。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生命周期管理不足：提供全生命周期管理，确保信息的完整性和连续性，支持产品的持续优化和升级。</w:t>
            </w:r>
          </w:p>
        </w:tc>
        <w:tc>
          <w:tcPr>
            <w:tcW w:w="1500" w:type="dxa"/>
            <w:tcBorders>
              <w:top w:val="single" w:color="auto" w:sz="4" w:space="0"/>
              <w:left w:val="nil"/>
              <w:bottom w:val="single" w:color="auto" w:sz="4" w:space="0"/>
              <w:right w:val="single" w:color="auto" w:sz="4" w:space="0"/>
            </w:tcBorders>
            <w:shd w:val="clear" w:color="auto" w:fill="auto"/>
            <w:vAlign w:val="center"/>
          </w:tcPr>
          <w:p w14:paraId="049CB36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10万-100万元</w:t>
            </w:r>
          </w:p>
        </w:tc>
        <w:tc>
          <w:tcPr>
            <w:tcW w:w="1492" w:type="dxa"/>
            <w:tcBorders>
              <w:top w:val="single" w:color="auto" w:sz="4" w:space="0"/>
              <w:left w:val="nil"/>
              <w:bottom w:val="single" w:color="auto" w:sz="4" w:space="0"/>
              <w:right w:val="single" w:color="auto" w:sz="4" w:space="0"/>
            </w:tcBorders>
            <w:shd w:val="clear" w:color="auto" w:fill="auto"/>
            <w:vAlign w:val="center"/>
          </w:tcPr>
          <w:p w14:paraId="3B33D0D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300C3BA6">
        <w:tblPrEx>
          <w:tblCellMar>
            <w:top w:w="0" w:type="dxa"/>
            <w:left w:w="108" w:type="dxa"/>
            <w:bottom w:w="0" w:type="dxa"/>
            <w:right w:w="108" w:type="dxa"/>
          </w:tblCellMar>
        </w:tblPrEx>
        <w:trPr>
          <w:trHeight w:val="126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0EA7C6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077BCE4D">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MES制造执行系统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5B299A0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适用于产品面临结构复杂、生产工艺多变的行业，需要高效的制造执行系统来确保生产过程的顺利进行，针对生产排程、质量控制、设备监控、数据采集等环节，解决生产效率低、质量不稳定、设备维护难、数据不透明等痛点问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可以通过实时数据采集与处理、智能计划与排程以及生产优化等功能，帮助企业提高生产效率，降低生产成本。支持灵活的生产计划调整和排程优化，使企业能够快速应对市场变化和客户需求。JDMES作为数字化转型的核心工具之一，能够帮助企业实现生产过程的数字化、智能化和可视化，提升企业的整体竞争力。</w:t>
            </w:r>
          </w:p>
        </w:tc>
        <w:tc>
          <w:tcPr>
            <w:tcW w:w="5311" w:type="dxa"/>
            <w:tcBorders>
              <w:top w:val="single" w:color="auto" w:sz="4" w:space="0"/>
              <w:left w:val="nil"/>
              <w:bottom w:val="single" w:color="auto" w:sz="4" w:space="0"/>
              <w:right w:val="single" w:color="auto" w:sz="4" w:space="0"/>
            </w:tcBorders>
            <w:shd w:val="clear" w:color="auto" w:fill="auto"/>
            <w:vAlign w:val="center"/>
          </w:tcPr>
          <w:p w14:paraId="3370B321">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核心功能有：生产排产管理、可视化管理、质量可追溯化管理、数据采集、设备管理。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解决的企业痛点与问题：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数据不透明：通过实时数据采集与处理，解决生产现场数据不透明的问题，提高生产过程的可视化程度。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计划与排程不准确：利用高级计划与排程引擎，提高生产计划和排程的准确性和灵活性。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生产执行效率低下：通过实时监控生产进度和异常情况，提供生产执行与优化建议，提高生产执行效率。</w:t>
            </w:r>
          </w:p>
        </w:tc>
        <w:tc>
          <w:tcPr>
            <w:tcW w:w="1500" w:type="dxa"/>
            <w:tcBorders>
              <w:top w:val="single" w:color="auto" w:sz="4" w:space="0"/>
              <w:left w:val="nil"/>
              <w:bottom w:val="single" w:color="auto" w:sz="4" w:space="0"/>
              <w:right w:val="single" w:color="auto" w:sz="4" w:space="0"/>
            </w:tcBorders>
            <w:shd w:val="clear" w:color="auto" w:fill="auto"/>
            <w:vAlign w:val="center"/>
          </w:tcPr>
          <w:p w14:paraId="6ADE9EF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30万-300万元</w:t>
            </w:r>
          </w:p>
        </w:tc>
        <w:tc>
          <w:tcPr>
            <w:tcW w:w="1492" w:type="dxa"/>
            <w:tcBorders>
              <w:top w:val="single" w:color="auto" w:sz="4" w:space="0"/>
              <w:left w:val="nil"/>
              <w:bottom w:val="single" w:color="auto" w:sz="4" w:space="0"/>
              <w:right w:val="single" w:color="auto" w:sz="4" w:space="0"/>
            </w:tcBorders>
            <w:shd w:val="clear" w:color="auto" w:fill="auto"/>
            <w:vAlign w:val="center"/>
          </w:tcPr>
          <w:p w14:paraId="4602F10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76BC858E">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6DC677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auto" w:sz="4" w:space="0"/>
              <w:left w:val="nil"/>
              <w:bottom w:val="single" w:color="auto" w:sz="4" w:space="0"/>
              <w:right w:val="single" w:color="auto" w:sz="4" w:space="0"/>
            </w:tcBorders>
            <w:shd w:val="clear" w:color="auto" w:fill="auto"/>
            <w:vAlign w:val="center"/>
          </w:tcPr>
          <w:p w14:paraId="729BC00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AI-WMS PLUS智能仓储管理系统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2AEC3E2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AI-WMS特别适用于制造型企业，解决现代企业货品数量不断増加、出入库频率剧增导致的仓库作业和库存控制作业难题。系统不仅可以实现货品的出入库、库存调拔/调整、生产防错料、盘点、生产报工等管理功能，还可以实现货品的先进先出、自动匹配发货仓库、防伪溯源等，为企业仓库管理以及生产现场车间管理中发挥着越来越大的作用，有效提高仓库管理的作业效率,降低仓库管理作业的出错率!助力企业实现仓储智能化管理，提升企业竞争力。</w:t>
            </w:r>
          </w:p>
        </w:tc>
        <w:tc>
          <w:tcPr>
            <w:tcW w:w="5311" w:type="dxa"/>
            <w:tcBorders>
              <w:top w:val="single" w:color="auto" w:sz="4" w:space="0"/>
              <w:left w:val="nil"/>
              <w:bottom w:val="single" w:color="auto" w:sz="4" w:space="0"/>
              <w:right w:val="single" w:color="auto" w:sz="4" w:space="0"/>
            </w:tcBorders>
            <w:shd w:val="clear" w:color="auto" w:fill="auto"/>
            <w:vAlign w:val="center"/>
          </w:tcPr>
          <w:p w14:paraId="0EB8DEB2">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成品入库、库存管理、销售出库、条码装箱管理、序列号管理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解决的企业痛点与问题：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库存不准确：AI-WMS PLUS通过物联网技术实现库存的实时追踪和监控，解决库存不准确的问题。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效率低下：通过AI和自动化技术，提高仓储运作效率，减少人工干预。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库存积压与浪费：通过高级数据分析和优化，减少库存积压和浪费。</w:t>
            </w:r>
          </w:p>
        </w:tc>
        <w:tc>
          <w:tcPr>
            <w:tcW w:w="1500" w:type="dxa"/>
            <w:tcBorders>
              <w:top w:val="single" w:color="auto" w:sz="4" w:space="0"/>
              <w:left w:val="nil"/>
              <w:bottom w:val="single" w:color="auto" w:sz="4" w:space="0"/>
              <w:right w:val="single" w:color="auto" w:sz="4" w:space="0"/>
            </w:tcBorders>
            <w:shd w:val="clear" w:color="auto" w:fill="auto"/>
            <w:vAlign w:val="center"/>
          </w:tcPr>
          <w:p w14:paraId="3177081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10万-100万元</w:t>
            </w:r>
          </w:p>
        </w:tc>
        <w:tc>
          <w:tcPr>
            <w:tcW w:w="1492" w:type="dxa"/>
            <w:tcBorders>
              <w:top w:val="single" w:color="auto" w:sz="4" w:space="0"/>
              <w:left w:val="nil"/>
              <w:bottom w:val="single" w:color="auto" w:sz="4" w:space="0"/>
              <w:right w:val="single" w:color="auto" w:sz="4" w:space="0"/>
            </w:tcBorders>
            <w:shd w:val="clear" w:color="auto" w:fill="auto"/>
            <w:vAlign w:val="center"/>
          </w:tcPr>
          <w:p w14:paraId="18DF0E3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63A29CFA">
        <w:tblPrEx>
          <w:tblCellMar>
            <w:top w:w="0" w:type="dxa"/>
            <w:left w:w="108" w:type="dxa"/>
            <w:bottom w:w="0" w:type="dxa"/>
            <w:right w:w="108" w:type="dxa"/>
          </w:tblCellMar>
        </w:tblPrEx>
        <w:trPr>
          <w:trHeight w:val="210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3F6D1C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w:t>
            </w:r>
          </w:p>
        </w:tc>
        <w:tc>
          <w:tcPr>
            <w:tcW w:w="1465" w:type="dxa"/>
            <w:tcBorders>
              <w:top w:val="single" w:color="auto" w:sz="4" w:space="0"/>
              <w:left w:val="nil"/>
              <w:bottom w:val="single" w:color="auto" w:sz="4" w:space="0"/>
              <w:right w:val="single" w:color="auto" w:sz="4" w:space="0"/>
            </w:tcBorders>
            <w:shd w:val="clear" w:color="auto" w:fill="auto"/>
            <w:vAlign w:val="center"/>
          </w:tcPr>
          <w:p w14:paraId="41F82A6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SUNLIKE ERP企业管理系统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6CC430C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系统同电子商务的结合，使企业管理更加全面、规范，软件使用者通过后台能及时的了解前端产品的销售状况、库存状况，并且能够快速的为终端用户进行服务，快速发货、收款。大大缩减了沟通流程，能有效的提升客户满意度，从而提升品牌形象。</w:t>
            </w:r>
          </w:p>
        </w:tc>
        <w:tc>
          <w:tcPr>
            <w:tcW w:w="5311" w:type="dxa"/>
            <w:tcBorders>
              <w:top w:val="single" w:color="auto" w:sz="4" w:space="0"/>
              <w:left w:val="nil"/>
              <w:bottom w:val="single" w:color="auto" w:sz="4" w:space="0"/>
              <w:right w:val="single" w:color="auto" w:sz="4" w:space="0"/>
            </w:tcBorders>
            <w:shd w:val="clear" w:color="auto" w:fill="auto"/>
            <w:vAlign w:val="center"/>
          </w:tcPr>
          <w:p w14:paraId="1697B813">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产品模块涵盖会计总帐、进销存、收付帐款、固定资产、BOM成本分析、定单制造、MRP、MRPⅡ、人事薪资、考勤管理、海关贸易、增值税、发票管理、贸易系统、POS系统、模具、设备等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解决订单高度定制、技术工艺复杂、生产离散度高、周期长等痛点问题，提高生产效率，优化供应链管理。</w:t>
            </w:r>
          </w:p>
        </w:tc>
        <w:tc>
          <w:tcPr>
            <w:tcW w:w="1500" w:type="dxa"/>
            <w:tcBorders>
              <w:top w:val="single" w:color="auto" w:sz="4" w:space="0"/>
              <w:left w:val="nil"/>
              <w:bottom w:val="single" w:color="auto" w:sz="4" w:space="0"/>
              <w:right w:val="single" w:color="auto" w:sz="4" w:space="0"/>
            </w:tcBorders>
            <w:shd w:val="clear" w:color="auto" w:fill="auto"/>
            <w:vAlign w:val="center"/>
          </w:tcPr>
          <w:p w14:paraId="631E1B3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10万-100万元</w:t>
            </w:r>
          </w:p>
        </w:tc>
        <w:tc>
          <w:tcPr>
            <w:tcW w:w="1492" w:type="dxa"/>
            <w:tcBorders>
              <w:top w:val="single" w:color="auto" w:sz="4" w:space="0"/>
              <w:left w:val="nil"/>
              <w:bottom w:val="single" w:color="auto" w:sz="4" w:space="0"/>
              <w:right w:val="single" w:color="auto" w:sz="4" w:space="0"/>
            </w:tcBorders>
            <w:shd w:val="clear" w:color="auto" w:fill="auto"/>
            <w:vAlign w:val="center"/>
          </w:tcPr>
          <w:p w14:paraId="0DF467F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2B7011FB">
        <w:tblPrEx>
          <w:tblCellMar>
            <w:top w:w="0" w:type="dxa"/>
            <w:left w:w="108" w:type="dxa"/>
            <w:bottom w:w="0" w:type="dxa"/>
            <w:right w:w="108" w:type="dxa"/>
          </w:tblCellMar>
        </w:tblPrEx>
        <w:trPr>
          <w:trHeight w:val="1953"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3FAD4B6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w:t>
            </w:r>
          </w:p>
        </w:tc>
        <w:tc>
          <w:tcPr>
            <w:tcW w:w="1465" w:type="dxa"/>
            <w:tcBorders>
              <w:top w:val="single" w:color="auto" w:sz="4" w:space="0"/>
              <w:left w:val="nil"/>
              <w:bottom w:val="single" w:color="auto" w:sz="4" w:space="0"/>
              <w:right w:val="single" w:color="auto" w:sz="4" w:space="0"/>
            </w:tcBorders>
            <w:shd w:val="clear" w:color="auto" w:fill="auto"/>
            <w:vAlign w:val="center"/>
          </w:tcPr>
          <w:p w14:paraId="06127A2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T8企业管理系统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73F5249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适用于面临着多品种、小批量、高复杂度的生产挑战的行业，T8能够为企业提供有效的资源管理和生产协同解决方案。</w:t>
            </w:r>
          </w:p>
        </w:tc>
        <w:tc>
          <w:tcPr>
            <w:tcW w:w="5311" w:type="dxa"/>
            <w:tcBorders>
              <w:top w:val="single" w:color="auto" w:sz="4" w:space="0"/>
              <w:left w:val="nil"/>
              <w:bottom w:val="single" w:color="auto" w:sz="4" w:space="0"/>
              <w:right w:val="single" w:color="auto" w:sz="4" w:space="0"/>
            </w:tcBorders>
            <w:shd w:val="clear" w:color="auto" w:fill="auto"/>
            <w:vAlign w:val="center"/>
          </w:tcPr>
          <w:p w14:paraId="2B2DDF2F">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管理驾驶舱，助运筹决策；多维报表自定义开发平台；多种查询、检索方法；自定义功能；多特征应用；精细化库存管理；多特征应用；精细化库存管理；多模板审批业务控制；进销存管理；报表管理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解决订单高度定制、技术工艺复杂、生产离散度高、周期长等痛点问题，提高生产效率，优化供应链管理。</w:t>
            </w:r>
          </w:p>
        </w:tc>
        <w:tc>
          <w:tcPr>
            <w:tcW w:w="1500" w:type="dxa"/>
            <w:tcBorders>
              <w:top w:val="single" w:color="auto" w:sz="4" w:space="0"/>
              <w:left w:val="nil"/>
              <w:bottom w:val="single" w:color="auto" w:sz="4" w:space="0"/>
              <w:right w:val="single" w:color="auto" w:sz="4" w:space="0"/>
            </w:tcBorders>
            <w:shd w:val="clear" w:color="auto" w:fill="auto"/>
            <w:vAlign w:val="center"/>
          </w:tcPr>
          <w:p w14:paraId="1BEE7FE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10万-50万元</w:t>
            </w:r>
          </w:p>
        </w:tc>
        <w:tc>
          <w:tcPr>
            <w:tcW w:w="1492" w:type="dxa"/>
            <w:tcBorders>
              <w:top w:val="single" w:color="auto" w:sz="4" w:space="0"/>
              <w:left w:val="nil"/>
              <w:bottom w:val="single" w:color="auto" w:sz="4" w:space="0"/>
              <w:right w:val="single" w:color="auto" w:sz="4" w:space="0"/>
            </w:tcBorders>
            <w:shd w:val="clear" w:color="auto" w:fill="auto"/>
            <w:vAlign w:val="center"/>
          </w:tcPr>
          <w:p w14:paraId="341BF1B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bl>
    <w:p w14:paraId="5E395ECC">
      <w:pPr>
        <w:pStyle w:val="2"/>
        <w:numPr>
          <w:ilvl w:val="0"/>
          <w:numId w:val="0"/>
        </w:numPr>
        <w:ind w:leftChars="0"/>
        <w:rPr>
          <w:rFonts w:hint="eastAsia"/>
          <w:lang w:eastAsia="zh-CN"/>
        </w:rPr>
      </w:pPr>
    </w:p>
    <w:p w14:paraId="0C534AD3">
      <w:pPr>
        <w:pStyle w:val="2"/>
        <w:numPr>
          <w:ilvl w:val="0"/>
          <w:numId w:val="0"/>
        </w:numPr>
        <w:ind w:leftChars="0"/>
        <w:rPr>
          <w:rFonts w:hint="eastAsia"/>
          <w:lang w:eastAsia="zh-CN"/>
        </w:rPr>
      </w:pPr>
    </w:p>
    <w:p w14:paraId="670426A7">
      <w:pPr>
        <w:pStyle w:val="2"/>
        <w:numPr>
          <w:ilvl w:val="0"/>
          <w:numId w:val="0"/>
        </w:numPr>
        <w:ind w:leftChars="0"/>
        <w:rPr>
          <w:rFonts w:hint="eastAsia"/>
          <w:lang w:eastAsia="zh-CN"/>
        </w:rPr>
      </w:pPr>
    </w:p>
    <w:p w14:paraId="31A0809C">
      <w:pPr>
        <w:pStyle w:val="2"/>
        <w:numPr>
          <w:ilvl w:val="0"/>
          <w:numId w:val="2"/>
        </w:numPr>
        <w:ind w:left="0" w:leftChars="0" w:firstLine="0" w:firstLineChars="0"/>
        <w:rPr>
          <w:rFonts w:hint="eastAsia"/>
          <w:lang w:eastAsia="zh-CN"/>
        </w:rPr>
      </w:pPr>
      <w:r>
        <w:rPr>
          <w:rFonts w:hint="eastAsia" w:ascii="仿宋_GB2312" w:hAnsi="仿宋_GB2312" w:eastAsia="仿宋_GB2312" w:cs="仿宋_GB2312"/>
          <w:bCs/>
          <w:sz w:val="32"/>
          <w:szCs w:val="32"/>
        </w:rPr>
        <w:t>联合体成员：上海黑湖网络科技有限公司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328"/>
        <w:gridCol w:w="1483"/>
        <w:gridCol w:w="1492"/>
      </w:tblGrid>
      <w:tr w14:paraId="7E8898D6">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B33B80C">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5AFF6E9A">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1836A25F">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328" w:type="dxa"/>
            <w:tcBorders>
              <w:top w:val="single" w:color="auto" w:sz="4" w:space="0"/>
              <w:left w:val="nil"/>
              <w:bottom w:val="single" w:color="auto" w:sz="4" w:space="0"/>
              <w:right w:val="single" w:color="auto" w:sz="4" w:space="0"/>
            </w:tcBorders>
            <w:shd w:val="clear" w:color="auto" w:fill="auto"/>
            <w:vAlign w:val="center"/>
          </w:tcPr>
          <w:p w14:paraId="6FA5D151">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483" w:type="dxa"/>
            <w:tcBorders>
              <w:top w:val="single" w:color="auto" w:sz="4" w:space="0"/>
              <w:left w:val="nil"/>
              <w:bottom w:val="single" w:color="auto" w:sz="4" w:space="0"/>
              <w:right w:val="single" w:color="auto" w:sz="4" w:space="0"/>
            </w:tcBorders>
            <w:shd w:val="clear" w:color="auto" w:fill="auto"/>
            <w:vAlign w:val="center"/>
          </w:tcPr>
          <w:p w14:paraId="66F69BE2">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492" w:type="dxa"/>
            <w:tcBorders>
              <w:top w:val="single" w:color="auto" w:sz="4" w:space="0"/>
              <w:left w:val="nil"/>
              <w:bottom w:val="single" w:color="auto" w:sz="4" w:space="0"/>
              <w:right w:val="single" w:color="auto" w:sz="4" w:space="0"/>
            </w:tcBorders>
            <w:shd w:val="clear" w:color="auto" w:fill="auto"/>
            <w:vAlign w:val="center"/>
          </w:tcPr>
          <w:p w14:paraId="1AD12813">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76B36AE8">
        <w:tblPrEx>
          <w:tblCellMar>
            <w:top w:w="0" w:type="dxa"/>
            <w:left w:w="108" w:type="dxa"/>
            <w:bottom w:w="0" w:type="dxa"/>
            <w:right w:w="108" w:type="dxa"/>
          </w:tblCellMar>
        </w:tblPrEx>
        <w:trPr>
          <w:trHeight w:val="27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31F50B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56F4151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黑湖智造</w:t>
            </w:r>
          </w:p>
        </w:tc>
        <w:tc>
          <w:tcPr>
            <w:tcW w:w="3287" w:type="dxa"/>
            <w:tcBorders>
              <w:top w:val="single" w:color="auto" w:sz="4" w:space="0"/>
              <w:left w:val="nil"/>
              <w:bottom w:val="single" w:color="auto" w:sz="4" w:space="0"/>
              <w:right w:val="single" w:color="auto" w:sz="4" w:space="0"/>
            </w:tcBorders>
            <w:shd w:val="clear" w:color="auto" w:fill="auto"/>
            <w:vAlign w:val="center"/>
          </w:tcPr>
          <w:p w14:paraId="04B2D71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从原料入库到成品生产出库的全生产过程管理</w:t>
            </w:r>
          </w:p>
        </w:tc>
        <w:tc>
          <w:tcPr>
            <w:tcW w:w="5328" w:type="dxa"/>
            <w:tcBorders>
              <w:top w:val="single" w:color="auto" w:sz="4" w:space="0"/>
              <w:left w:val="nil"/>
              <w:bottom w:val="single" w:color="auto" w:sz="4" w:space="0"/>
              <w:right w:val="single" w:color="auto" w:sz="4" w:space="0"/>
            </w:tcBorders>
            <w:shd w:val="clear" w:color="auto" w:fill="auto"/>
            <w:vAlign w:val="center"/>
          </w:tcPr>
          <w:p w14:paraId="11B14767">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从计划到产出的全流程生产管理，包括：</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计划排程、任务下发、报工绩效、异常反馈、流程SOP管控、电子批记录、生产报表和分析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从原料入厂到成品发货的物料流转全过程管理，包括：</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一物一码，出入库管理、安全库存、库存地图、效期管理、物料报表分析等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从计划到追溯的质检全流程管理，包括：</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质检计划、派工、报工，质检流程规范管理、质量报表和分析等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从计划到分析的设备维养全方位管理，包括</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设备台账、维养任务派工/报工、维修电子化记录、工装备件管理、设备包边和分析等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一站式的智能数据分析平台，包括</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自动报表生成、可视化大屏看板、数据仓库等</w:t>
            </w:r>
          </w:p>
        </w:tc>
        <w:tc>
          <w:tcPr>
            <w:tcW w:w="1483" w:type="dxa"/>
            <w:tcBorders>
              <w:top w:val="single" w:color="auto" w:sz="4" w:space="0"/>
              <w:left w:val="nil"/>
              <w:bottom w:val="single" w:color="auto" w:sz="4" w:space="0"/>
              <w:right w:val="single" w:color="auto" w:sz="4" w:space="0"/>
            </w:tcBorders>
            <w:shd w:val="clear" w:color="auto" w:fill="auto"/>
            <w:vAlign w:val="center"/>
          </w:tcPr>
          <w:p w14:paraId="59502B5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30万元-200万元</w:t>
            </w:r>
          </w:p>
        </w:tc>
        <w:tc>
          <w:tcPr>
            <w:tcW w:w="1492" w:type="dxa"/>
            <w:tcBorders>
              <w:top w:val="single" w:color="auto" w:sz="4" w:space="0"/>
              <w:left w:val="nil"/>
              <w:bottom w:val="single" w:color="auto" w:sz="4" w:space="0"/>
              <w:right w:val="single" w:color="auto" w:sz="4" w:space="0"/>
            </w:tcBorders>
            <w:shd w:val="clear" w:color="auto" w:fill="auto"/>
            <w:vAlign w:val="center"/>
          </w:tcPr>
          <w:p w14:paraId="4A50072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bl>
    <w:p w14:paraId="0FEEAE8D">
      <w:pPr>
        <w:pStyle w:val="2"/>
        <w:numPr>
          <w:ilvl w:val="0"/>
          <w:numId w:val="0"/>
        </w:numPr>
        <w:ind w:leftChars="0"/>
        <w:rPr>
          <w:rFonts w:hint="eastAsia"/>
          <w:lang w:eastAsia="zh-CN"/>
        </w:rPr>
      </w:pPr>
    </w:p>
    <w:p w14:paraId="7A9B48B8">
      <w:pPr>
        <w:pStyle w:val="2"/>
        <w:numPr>
          <w:ilvl w:val="0"/>
          <w:numId w:val="0"/>
        </w:numPr>
        <w:ind w:leftChars="0"/>
        <w:rPr>
          <w:rFonts w:hint="eastAsia"/>
          <w:lang w:eastAsia="zh-CN"/>
        </w:rPr>
      </w:pPr>
    </w:p>
    <w:p w14:paraId="2C560656">
      <w:pPr>
        <w:pStyle w:val="2"/>
        <w:numPr>
          <w:ilvl w:val="0"/>
          <w:numId w:val="0"/>
        </w:numPr>
        <w:ind w:leftChars="0"/>
        <w:rPr>
          <w:rFonts w:hint="eastAsia"/>
          <w:lang w:eastAsia="zh-CN"/>
        </w:rPr>
      </w:pPr>
    </w:p>
    <w:p w14:paraId="6A29CBE0">
      <w:pPr>
        <w:pStyle w:val="2"/>
        <w:numPr>
          <w:ilvl w:val="0"/>
          <w:numId w:val="0"/>
        </w:numPr>
        <w:ind w:leftChars="0"/>
        <w:rPr>
          <w:rFonts w:hint="eastAsia"/>
          <w:lang w:eastAsia="zh-CN"/>
        </w:rPr>
      </w:pPr>
    </w:p>
    <w:p w14:paraId="6C84EE6D">
      <w:pPr>
        <w:pStyle w:val="2"/>
        <w:numPr>
          <w:ilvl w:val="0"/>
          <w:numId w:val="0"/>
        </w:numPr>
        <w:ind w:leftChars="0"/>
        <w:rPr>
          <w:rFonts w:hint="eastAsia"/>
          <w:lang w:eastAsia="zh-CN"/>
        </w:rPr>
      </w:pPr>
    </w:p>
    <w:p w14:paraId="45D0CD30">
      <w:pPr>
        <w:pStyle w:val="2"/>
        <w:numPr>
          <w:ilvl w:val="0"/>
          <w:numId w:val="0"/>
        </w:numPr>
        <w:ind w:leftChars="0"/>
        <w:rPr>
          <w:rFonts w:hint="eastAsia"/>
          <w:lang w:eastAsia="zh-CN"/>
        </w:rPr>
      </w:pPr>
    </w:p>
    <w:p w14:paraId="1CEF0D10">
      <w:pPr>
        <w:pStyle w:val="2"/>
        <w:numPr>
          <w:ilvl w:val="0"/>
          <w:numId w:val="0"/>
        </w:numPr>
        <w:ind w:leftChars="0"/>
        <w:rPr>
          <w:rFonts w:hint="eastAsia"/>
          <w:lang w:eastAsia="zh-CN"/>
        </w:rPr>
      </w:pPr>
    </w:p>
    <w:p w14:paraId="1FA7A6A2">
      <w:pPr>
        <w:pStyle w:val="2"/>
        <w:numPr>
          <w:ilvl w:val="0"/>
          <w:numId w:val="0"/>
        </w:numPr>
        <w:ind w:leftChars="0"/>
        <w:rPr>
          <w:rFonts w:hint="eastAsia"/>
          <w:lang w:eastAsia="zh-CN"/>
        </w:rPr>
      </w:pPr>
    </w:p>
    <w:p w14:paraId="3DE8CF30">
      <w:pPr>
        <w:pStyle w:val="2"/>
        <w:numPr>
          <w:ilvl w:val="0"/>
          <w:numId w:val="0"/>
        </w:numPr>
        <w:ind w:leftChars="0"/>
        <w:rPr>
          <w:rFonts w:hint="eastAsia"/>
          <w:lang w:eastAsia="zh-CN"/>
        </w:rPr>
      </w:pPr>
    </w:p>
    <w:p w14:paraId="0156D93B">
      <w:pPr>
        <w:pStyle w:val="2"/>
        <w:numPr>
          <w:ilvl w:val="0"/>
          <w:numId w:val="2"/>
        </w:numPr>
        <w:ind w:left="0" w:leftChars="0" w:firstLine="0" w:firstLineChars="0"/>
        <w:rPr>
          <w:rFonts w:hint="eastAsia"/>
          <w:lang w:eastAsia="zh-CN"/>
        </w:rPr>
      </w:pPr>
      <w:r>
        <w:rPr>
          <w:rFonts w:hint="eastAsia" w:ascii="仿宋_GB2312" w:hAnsi="仿宋_GB2312" w:eastAsia="仿宋_GB2312" w:cs="仿宋_GB2312"/>
          <w:bCs/>
          <w:sz w:val="32"/>
          <w:szCs w:val="32"/>
        </w:rPr>
        <w:t>联合体成员：广州市东信达计算机技术开发有限公司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328"/>
        <w:gridCol w:w="1466"/>
        <w:gridCol w:w="1509"/>
      </w:tblGrid>
      <w:tr w14:paraId="345A6907">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D85CFA9">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56FADB35">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6600AAD0">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328" w:type="dxa"/>
            <w:tcBorders>
              <w:top w:val="single" w:color="auto" w:sz="4" w:space="0"/>
              <w:left w:val="nil"/>
              <w:bottom w:val="single" w:color="auto" w:sz="4" w:space="0"/>
              <w:right w:val="single" w:color="auto" w:sz="4" w:space="0"/>
            </w:tcBorders>
            <w:shd w:val="clear" w:color="auto" w:fill="auto"/>
            <w:vAlign w:val="center"/>
          </w:tcPr>
          <w:p w14:paraId="08033317">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466" w:type="dxa"/>
            <w:tcBorders>
              <w:top w:val="single" w:color="auto" w:sz="4" w:space="0"/>
              <w:left w:val="nil"/>
              <w:bottom w:val="single" w:color="auto" w:sz="4" w:space="0"/>
              <w:right w:val="single" w:color="auto" w:sz="4" w:space="0"/>
            </w:tcBorders>
            <w:shd w:val="clear" w:color="auto" w:fill="auto"/>
            <w:vAlign w:val="center"/>
          </w:tcPr>
          <w:p w14:paraId="5AC20869">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509" w:type="dxa"/>
            <w:tcBorders>
              <w:top w:val="single" w:color="auto" w:sz="4" w:space="0"/>
              <w:left w:val="nil"/>
              <w:bottom w:val="single" w:color="auto" w:sz="4" w:space="0"/>
              <w:right w:val="single" w:color="auto" w:sz="4" w:space="0"/>
            </w:tcBorders>
            <w:shd w:val="clear" w:color="auto" w:fill="auto"/>
            <w:vAlign w:val="center"/>
          </w:tcPr>
          <w:p w14:paraId="2310B0F0">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6059A9FE">
        <w:tblPrEx>
          <w:tblCellMar>
            <w:top w:w="0" w:type="dxa"/>
            <w:left w:w="108" w:type="dxa"/>
            <w:bottom w:w="0" w:type="dxa"/>
            <w:right w:w="108" w:type="dxa"/>
          </w:tblCellMar>
        </w:tblPrEx>
        <w:trPr>
          <w:trHeight w:val="9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56068A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40866F0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企业动力ERP</w:t>
            </w:r>
          </w:p>
        </w:tc>
        <w:tc>
          <w:tcPr>
            <w:tcW w:w="3287" w:type="dxa"/>
            <w:tcBorders>
              <w:top w:val="single" w:color="auto" w:sz="4" w:space="0"/>
              <w:left w:val="nil"/>
              <w:bottom w:val="single" w:color="auto" w:sz="4" w:space="0"/>
              <w:right w:val="single" w:color="auto" w:sz="4" w:space="0"/>
            </w:tcBorders>
            <w:shd w:val="clear" w:color="auto" w:fill="auto"/>
            <w:vAlign w:val="center"/>
          </w:tcPr>
          <w:p w14:paraId="05989F32">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财务管控：总账、应收应付、成本核算。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供应链管理：采购、销售、库存（支持多仓库、批次管理）。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生产制造：MRP（物料需求计划）、BOM管理、工序派工。</w:t>
            </w:r>
          </w:p>
        </w:tc>
        <w:tc>
          <w:tcPr>
            <w:tcW w:w="5328" w:type="dxa"/>
            <w:tcBorders>
              <w:top w:val="single" w:color="auto" w:sz="4" w:space="0"/>
              <w:left w:val="nil"/>
              <w:bottom w:val="single" w:color="auto" w:sz="4" w:space="0"/>
              <w:right w:val="single" w:color="auto" w:sz="4" w:space="0"/>
            </w:tcBorders>
            <w:shd w:val="clear" w:color="auto" w:fill="auto"/>
            <w:vAlign w:val="center"/>
          </w:tcPr>
          <w:p w14:paraId="520B04FB">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生产计划与排程：根据订单需求自动计算物料需求（MRP），优化生产排程，减少停机时间。2.物料与成本控制：实时监控原材料库存，避免缺料或积压；精确核算生产成本（人工、损耗）。3.质量管理：记录生产过程中的质检数据，支持缺陷追溯（如电子行业PCBA不良品分析）。4.财务与成本管理：自动生成财务报表（资产负债表、利润表），实时监控现金流。</w:t>
            </w:r>
          </w:p>
        </w:tc>
        <w:tc>
          <w:tcPr>
            <w:tcW w:w="1466" w:type="dxa"/>
            <w:tcBorders>
              <w:top w:val="single" w:color="auto" w:sz="4" w:space="0"/>
              <w:left w:val="nil"/>
              <w:bottom w:val="single" w:color="auto" w:sz="4" w:space="0"/>
              <w:right w:val="single" w:color="auto" w:sz="4" w:space="0"/>
            </w:tcBorders>
            <w:shd w:val="clear" w:color="auto" w:fill="auto"/>
            <w:vAlign w:val="center"/>
          </w:tcPr>
          <w:p w14:paraId="48D3A05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1万元-100万元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3AD9AF2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7E9AFDEC">
        <w:tblPrEx>
          <w:tblCellMar>
            <w:top w:w="0" w:type="dxa"/>
            <w:left w:w="108" w:type="dxa"/>
            <w:bottom w:w="0" w:type="dxa"/>
            <w:right w:w="108" w:type="dxa"/>
          </w:tblCellMar>
        </w:tblPrEx>
        <w:trPr>
          <w:trHeight w:val="126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A9D60C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38133AD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易采集APP系统【简称：易采集APP】V3.0</w:t>
            </w:r>
          </w:p>
        </w:tc>
        <w:tc>
          <w:tcPr>
            <w:tcW w:w="3287" w:type="dxa"/>
            <w:tcBorders>
              <w:top w:val="single" w:color="auto" w:sz="4" w:space="0"/>
              <w:left w:val="nil"/>
              <w:bottom w:val="single" w:color="auto" w:sz="4" w:space="0"/>
              <w:right w:val="single" w:color="auto" w:sz="4" w:space="0"/>
            </w:tcBorders>
            <w:shd w:val="clear" w:color="auto" w:fill="auto"/>
            <w:vAlign w:val="center"/>
          </w:tcPr>
          <w:p w14:paraId="6B91836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专门针对仓库和配送中心设计的智能化管理软件，通过优化库存、作业流程和资源调度，提升仓储效率和准确性</w:t>
            </w:r>
          </w:p>
        </w:tc>
        <w:tc>
          <w:tcPr>
            <w:tcW w:w="5328" w:type="dxa"/>
            <w:tcBorders>
              <w:top w:val="single" w:color="auto" w:sz="4" w:space="0"/>
              <w:left w:val="nil"/>
              <w:bottom w:val="single" w:color="auto" w:sz="4" w:space="0"/>
              <w:right w:val="single" w:color="auto" w:sz="4" w:space="0"/>
            </w:tcBorders>
            <w:shd w:val="clear" w:color="auto" w:fill="auto"/>
            <w:vAlign w:val="center"/>
          </w:tcPr>
          <w:p w14:paraId="2699FC6D">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 基础数据采集  2. 库存管理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生产追溯与质量管理4. 物流与配送管理5. 销售与零售管理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设备与资产管控7. 移动端扩展功能8. 系统集成与数据分析</w:t>
            </w:r>
          </w:p>
        </w:tc>
        <w:tc>
          <w:tcPr>
            <w:tcW w:w="1466" w:type="dxa"/>
            <w:tcBorders>
              <w:top w:val="single" w:color="auto" w:sz="4" w:space="0"/>
              <w:left w:val="nil"/>
              <w:bottom w:val="single" w:color="auto" w:sz="4" w:space="0"/>
              <w:right w:val="single" w:color="auto" w:sz="4" w:space="0"/>
            </w:tcBorders>
            <w:shd w:val="clear" w:color="auto" w:fill="auto"/>
            <w:vAlign w:val="center"/>
          </w:tcPr>
          <w:p w14:paraId="183B2F3E">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1万元-100万元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5C025A4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2D2E0EE9">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517D5318">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3</w:t>
            </w:r>
          </w:p>
        </w:tc>
        <w:tc>
          <w:tcPr>
            <w:tcW w:w="1465" w:type="dxa"/>
            <w:tcBorders>
              <w:top w:val="single" w:color="auto" w:sz="4" w:space="0"/>
              <w:left w:val="nil"/>
              <w:bottom w:val="single" w:color="auto" w:sz="4" w:space="0"/>
              <w:right w:val="single" w:color="auto" w:sz="4" w:space="0"/>
            </w:tcBorders>
            <w:shd w:val="clear" w:color="auto" w:fill="auto"/>
            <w:vAlign w:val="center"/>
          </w:tcPr>
          <w:p w14:paraId="14EEC02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智链OA系统【简称:OA系统】V2.0</w:t>
            </w:r>
          </w:p>
        </w:tc>
        <w:tc>
          <w:tcPr>
            <w:tcW w:w="3287" w:type="dxa"/>
            <w:tcBorders>
              <w:top w:val="single" w:color="auto" w:sz="4" w:space="0"/>
              <w:left w:val="nil"/>
              <w:bottom w:val="single" w:color="auto" w:sz="4" w:space="0"/>
              <w:right w:val="single" w:color="auto" w:sz="4" w:space="0"/>
            </w:tcBorders>
            <w:shd w:val="clear" w:color="auto" w:fill="auto"/>
            <w:vAlign w:val="center"/>
          </w:tcPr>
          <w:p w14:paraId="577177B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企业用于优化日常办公流程、提升协同效率的信息化管理平台，其核心功能涵盖流程审批、沟通协作、文档管理、数据分析等多个方面</w:t>
            </w:r>
          </w:p>
        </w:tc>
        <w:tc>
          <w:tcPr>
            <w:tcW w:w="5328" w:type="dxa"/>
            <w:tcBorders>
              <w:top w:val="single" w:color="auto" w:sz="4" w:space="0"/>
              <w:left w:val="nil"/>
              <w:bottom w:val="single" w:color="auto" w:sz="4" w:space="0"/>
              <w:right w:val="single" w:color="auto" w:sz="4" w:space="0"/>
            </w:tcBorders>
            <w:shd w:val="clear" w:color="auto" w:fill="auto"/>
            <w:vAlign w:val="center"/>
          </w:tcPr>
          <w:p w14:paraId="067A444D">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 日常审批流程电子化2. 会议与资源管理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项目管理与协作跨地域团队协作4.人事与制度管理场景</w:t>
            </w:r>
          </w:p>
        </w:tc>
        <w:tc>
          <w:tcPr>
            <w:tcW w:w="1466" w:type="dxa"/>
            <w:tcBorders>
              <w:top w:val="single" w:color="auto" w:sz="4" w:space="0"/>
              <w:left w:val="nil"/>
              <w:bottom w:val="single" w:color="auto" w:sz="4" w:space="0"/>
              <w:right w:val="single" w:color="auto" w:sz="4" w:space="0"/>
            </w:tcBorders>
            <w:shd w:val="clear" w:color="auto" w:fill="auto"/>
            <w:vAlign w:val="center"/>
          </w:tcPr>
          <w:p w14:paraId="628330CB">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1万元-100万元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27DAB32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35D669A6">
        <w:tblPrEx>
          <w:tblCellMar>
            <w:top w:w="0" w:type="dxa"/>
            <w:left w:w="108" w:type="dxa"/>
            <w:bottom w:w="0" w:type="dxa"/>
            <w:right w:w="108" w:type="dxa"/>
          </w:tblCellMar>
        </w:tblPrEx>
        <w:trPr>
          <w:trHeight w:val="1979"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6CF60F39">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w:t>
            </w:r>
          </w:p>
        </w:tc>
        <w:tc>
          <w:tcPr>
            <w:tcW w:w="1465" w:type="dxa"/>
            <w:tcBorders>
              <w:top w:val="single" w:color="auto" w:sz="4" w:space="0"/>
              <w:left w:val="nil"/>
              <w:bottom w:val="single" w:color="auto" w:sz="4" w:space="0"/>
              <w:right w:val="single" w:color="auto" w:sz="4" w:space="0"/>
            </w:tcBorders>
            <w:shd w:val="clear" w:color="auto" w:fill="auto"/>
            <w:vAlign w:val="center"/>
          </w:tcPr>
          <w:p w14:paraId="656CE42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智企</w:t>
            </w:r>
            <w:r>
              <w:rPr>
                <w:rFonts w:hint="eastAsia" w:ascii="宋体" w:hAnsi="宋体" w:eastAsia="宋体" w:cs="宋体"/>
                <w:b/>
                <w:bCs/>
                <w:i w:val="0"/>
                <w:iCs w:val="0"/>
                <w:color w:val="000000"/>
                <w:kern w:val="0"/>
                <w:sz w:val="18"/>
                <w:szCs w:val="18"/>
                <w:u w:val="none"/>
                <w:lang w:val="en-US" w:eastAsia="zh-CN" w:bidi="ar"/>
              </w:rPr>
              <w:t>MES系统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259EBBB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404040"/>
                <w:kern w:val="0"/>
                <w:sz w:val="18"/>
                <w:szCs w:val="18"/>
                <w:u w:val="none"/>
                <w:lang w:val="en-US" w:eastAsia="zh-CN" w:bidi="ar"/>
              </w:rPr>
              <w:t>连接企业计划层（ERP）与生产控制层（PLC/SCADA）的核心枢纽，专注于生产现场的实时监控、调度与优化。其核心功能围绕生产执行、质量控制、资源管理、数据追溯</w:t>
            </w:r>
          </w:p>
        </w:tc>
        <w:tc>
          <w:tcPr>
            <w:tcW w:w="5328" w:type="dxa"/>
            <w:tcBorders>
              <w:top w:val="single" w:color="auto" w:sz="4" w:space="0"/>
              <w:left w:val="nil"/>
              <w:bottom w:val="single" w:color="auto" w:sz="4" w:space="0"/>
              <w:right w:val="single" w:color="auto" w:sz="4" w:space="0"/>
            </w:tcBorders>
            <w:shd w:val="clear" w:color="auto" w:fill="auto"/>
            <w:vAlign w:val="center"/>
          </w:tcPr>
          <w:p w14:paraId="5CA32E0E">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1.生产计划排程与调度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2.生产过程监控与管理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3.质量管理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4.物料管理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5.设备管理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6.数据采集与分析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7.可视化管理与决策支持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供应链协同</w:t>
            </w:r>
          </w:p>
        </w:tc>
        <w:tc>
          <w:tcPr>
            <w:tcW w:w="1466" w:type="dxa"/>
            <w:tcBorders>
              <w:top w:val="single" w:color="auto" w:sz="4" w:space="0"/>
              <w:left w:val="nil"/>
              <w:bottom w:val="single" w:color="auto" w:sz="4" w:space="0"/>
              <w:right w:val="single" w:color="auto" w:sz="4" w:space="0"/>
            </w:tcBorders>
            <w:shd w:val="clear" w:color="auto" w:fill="auto"/>
            <w:vAlign w:val="center"/>
          </w:tcPr>
          <w:p w14:paraId="4B588046">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1万元-100万元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51057E2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4C2CE05A">
        <w:tblPrEx>
          <w:tblCellMar>
            <w:top w:w="0" w:type="dxa"/>
            <w:left w:w="108" w:type="dxa"/>
            <w:bottom w:w="0" w:type="dxa"/>
            <w:right w:w="108" w:type="dxa"/>
          </w:tblCellMar>
        </w:tblPrEx>
        <w:trPr>
          <w:trHeight w:val="249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6357BE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w:t>
            </w:r>
          </w:p>
        </w:tc>
        <w:tc>
          <w:tcPr>
            <w:tcW w:w="1465" w:type="dxa"/>
            <w:tcBorders>
              <w:top w:val="single" w:color="auto" w:sz="4" w:space="0"/>
              <w:left w:val="nil"/>
              <w:bottom w:val="single" w:color="auto" w:sz="4" w:space="0"/>
              <w:right w:val="single" w:color="auto" w:sz="4" w:space="0"/>
            </w:tcBorders>
            <w:shd w:val="clear" w:color="auto" w:fill="auto"/>
            <w:vAlign w:val="center"/>
          </w:tcPr>
          <w:p w14:paraId="3540B2B1">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供应链系统</w:t>
            </w:r>
          </w:p>
        </w:tc>
        <w:tc>
          <w:tcPr>
            <w:tcW w:w="3287" w:type="dxa"/>
            <w:tcBorders>
              <w:top w:val="single" w:color="auto" w:sz="4" w:space="0"/>
              <w:left w:val="nil"/>
              <w:bottom w:val="single" w:color="auto" w:sz="4" w:space="0"/>
              <w:right w:val="single" w:color="auto" w:sz="4" w:space="0"/>
            </w:tcBorders>
            <w:shd w:val="clear" w:color="auto" w:fill="auto"/>
            <w:vAlign w:val="center"/>
          </w:tcPr>
          <w:p w14:paraId="0AD6FD2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集成计划、采购、生产、物流、库存、销售等环节的协同管理平台</w:t>
            </w:r>
          </w:p>
        </w:tc>
        <w:tc>
          <w:tcPr>
            <w:tcW w:w="5328" w:type="dxa"/>
            <w:tcBorders>
              <w:top w:val="single" w:color="auto" w:sz="4" w:space="0"/>
              <w:left w:val="nil"/>
              <w:bottom w:val="single" w:color="auto" w:sz="4" w:space="0"/>
              <w:right w:val="single" w:color="auto" w:sz="4" w:space="0"/>
            </w:tcBorders>
            <w:shd w:val="clear" w:color="auto" w:fill="auto"/>
            <w:vAlign w:val="center"/>
          </w:tcPr>
          <w:p w14:paraId="7F8EE422">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1、计划与预测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2、采购管理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3、生产与协同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4、物流与配送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5、库存控制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6、销售与客户服务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7、逆向物流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8、数据分析与优化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9、风险管理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10、技术扩展（结合新技术）</w:t>
            </w:r>
          </w:p>
        </w:tc>
        <w:tc>
          <w:tcPr>
            <w:tcW w:w="1466" w:type="dxa"/>
            <w:tcBorders>
              <w:top w:val="single" w:color="auto" w:sz="4" w:space="0"/>
              <w:left w:val="nil"/>
              <w:bottom w:val="single" w:color="auto" w:sz="4" w:space="0"/>
              <w:right w:val="single" w:color="auto" w:sz="4" w:space="0"/>
            </w:tcBorders>
            <w:shd w:val="clear" w:color="auto" w:fill="auto"/>
            <w:vAlign w:val="center"/>
          </w:tcPr>
          <w:p w14:paraId="1768F0A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1万元-100万元</w:t>
            </w:r>
          </w:p>
        </w:tc>
        <w:tc>
          <w:tcPr>
            <w:tcW w:w="1509" w:type="dxa"/>
            <w:tcBorders>
              <w:top w:val="single" w:color="auto" w:sz="4" w:space="0"/>
              <w:left w:val="nil"/>
              <w:bottom w:val="single" w:color="auto" w:sz="4" w:space="0"/>
              <w:right w:val="single" w:color="auto" w:sz="4" w:space="0"/>
            </w:tcBorders>
            <w:shd w:val="clear" w:color="auto" w:fill="auto"/>
            <w:vAlign w:val="center"/>
          </w:tcPr>
          <w:p w14:paraId="03D7063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bl>
    <w:p w14:paraId="3E327BA9">
      <w:pPr>
        <w:pStyle w:val="2"/>
        <w:numPr>
          <w:ilvl w:val="0"/>
          <w:numId w:val="0"/>
        </w:numPr>
        <w:ind w:leftChars="0"/>
        <w:rPr>
          <w:rFonts w:hint="eastAsia"/>
          <w:lang w:eastAsia="zh-CN"/>
        </w:rPr>
      </w:pPr>
    </w:p>
    <w:p w14:paraId="1393E220">
      <w:pPr>
        <w:pStyle w:val="2"/>
        <w:numPr>
          <w:ilvl w:val="0"/>
          <w:numId w:val="0"/>
        </w:numPr>
        <w:ind w:leftChars="0"/>
        <w:rPr>
          <w:rFonts w:hint="eastAsia"/>
          <w:lang w:eastAsia="zh-CN"/>
        </w:rPr>
      </w:pPr>
    </w:p>
    <w:p w14:paraId="7D80117C">
      <w:pPr>
        <w:pStyle w:val="2"/>
        <w:numPr>
          <w:ilvl w:val="0"/>
          <w:numId w:val="0"/>
        </w:numPr>
        <w:ind w:leftChars="0"/>
        <w:rPr>
          <w:rFonts w:hint="eastAsia"/>
          <w:lang w:eastAsia="zh-CN"/>
        </w:rPr>
      </w:pPr>
    </w:p>
    <w:p w14:paraId="79460ACD">
      <w:pPr>
        <w:pStyle w:val="2"/>
        <w:numPr>
          <w:ilvl w:val="0"/>
          <w:numId w:val="0"/>
        </w:numPr>
        <w:ind w:leftChars="0"/>
        <w:rPr>
          <w:rFonts w:hint="eastAsia"/>
          <w:lang w:eastAsia="zh-CN"/>
        </w:rPr>
      </w:pPr>
    </w:p>
    <w:p w14:paraId="2951FF20">
      <w:pPr>
        <w:pStyle w:val="2"/>
        <w:numPr>
          <w:ilvl w:val="0"/>
          <w:numId w:val="0"/>
        </w:numPr>
        <w:ind w:leftChars="0"/>
        <w:rPr>
          <w:rFonts w:hint="eastAsia"/>
          <w:lang w:eastAsia="zh-CN"/>
        </w:rPr>
      </w:pPr>
    </w:p>
    <w:p w14:paraId="19113C67">
      <w:pPr>
        <w:pStyle w:val="2"/>
        <w:numPr>
          <w:ilvl w:val="0"/>
          <w:numId w:val="0"/>
        </w:numPr>
        <w:ind w:leftChars="0"/>
        <w:rPr>
          <w:rFonts w:hint="eastAsia"/>
          <w:lang w:eastAsia="zh-CN"/>
        </w:rPr>
      </w:pPr>
    </w:p>
    <w:p w14:paraId="074FE369">
      <w:pPr>
        <w:pStyle w:val="2"/>
        <w:numPr>
          <w:ilvl w:val="0"/>
          <w:numId w:val="0"/>
        </w:numPr>
        <w:ind w:leftChars="0"/>
        <w:rPr>
          <w:rFonts w:hint="eastAsia"/>
          <w:lang w:eastAsia="zh-CN"/>
        </w:rPr>
      </w:pPr>
    </w:p>
    <w:p w14:paraId="319DBC93">
      <w:pPr>
        <w:pStyle w:val="2"/>
        <w:numPr>
          <w:ilvl w:val="0"/>
          <w:numId w:val="0"/>
        </w:numPr>
        <w:ind w:leftChars="0"/>
        <w:rPr>
          <w:rFonts w:hint="eastAsia"/>
          <w:lang w:eastAsia="zh-CN"/>
        </w:rPr>
      </w:pPr>
    </w:p>
    <w:p w14:paraId="64547E14">
      <w:pPr>
        <w:pStyle w:val="2"/>
        <w:numPr>
          <w:ilvl w:val="0"/>
          <w:numId w:val="0"/>
        </w:numPr>
        <w:ind w:leftChars="0"/>
        <w:rPr>
          <w:rFonts w:hint="eastAsia"/>
          <w:lang w:eastAsia="zh-CN"/>
        </w:rPr>
      </w:pPr>
    </w:p>
    <w:p w14:paraId="18D68EDC">
      <w:pPr>
        <w:pStyle w:val="2"/>
        <w:numPr>
          <w:ilvl w:val="0"/>
          <w:numId w:val="0"/>
        </w:numPr>
        <w:ind w:leftChars="0"/>
        <w:rPr>
          <w:rFonts w:hint="eastAsia"/>
          <w:lang w:eastAsia="zh-CN"/>
        </w:rPr>
      </w:pPr>
    </w:p>
    <w:p w14:paraId="1492BC8D">
      <w:pPr>
        <w:pStyle w:val="2"/>
        <w:numPr>
          <w:ilvl w:val="0"/>
          <w:numId w:val="0"/>
        </w:numPr>
        <w:ind w:leftChars="0"/>
        <w:rPr>
          <w:rFonts w:hint="eastAsia"/>
          <w:lang w:eastAsia="zh-CN"/>
        </w:rPr>
      </w:pPr>
    </w:p>
    <w:p w14:paraId="01D71076">
      <w:pPr>
        <w:pStyle w:val="2"/>
        <w:numPr>
          <w:ilvl w:val="0"/>
          <w:numId w:val="0"/>
        </w:numPr>
        <w:ind w:leftChars="0"/>
        <w:rPr>
          <w:rFonts w:hint="eastAsia"/>
          <w:lang w:eastAsia="zh-CN"/>
        </w:rPr>
      </w:pPr>
    </w:p>
    <w:p w14:paraId="04D8CE4D">
      <w:pPr>
        <w:pStyle w:val="2"/>
        <w:numPr>
          <w:ilvl w:val="0"/>
          <w:numId w:val="0"/>
        </w:numPr>
        <w:ind w:leftChars="0"/>
        <w:rPr>
          <w:rFonts w:hint="eastAsia"/>
          <w:lang w:eastAsia="zh-CN"/>
        </w:rPr>
      </w:pPr>
    </w:p>
    <w:p w14:paraId="5C12E57D">
      <w:pPr>
        <w:pStyle w:val="2"/>
        <w:numPr>
          <w:ilvl w:val="0"/>
          <w:numId w:val="0"/>
        </w:numPr>
        <w:ind w:leftChars="0"/>
        <w:rPr>
          <w:rFonts w:hint="eastAsia"/>
          <w:lang w:eastAsia="zh-CN"/>
        </w:rPr>
      </w:pPr>
    </w:p>
    <w:p w14:paraId="3BCFA270">
      <w:pPr>
        <w:pStyle w:val="2"/>
        <w:numPr>
          <w:ilvl w:val="0"/>
          <w:numId w:val="2"/>
        </w:numPr>
        <w:ind w:left="0" w:leftChars="0" w:firstLine="0" w:firstLineChars="0"/>
        <w:rPr>
          <w:rFonts w:hint="eastAsia"/>
          <w:lang w:eastAsia="zh-CN"/>
        </w:rPr>
      </w:pPr>
      <w:r>
        <w:rPr>
          <w:rFonts w:hint="eastAsia" w:ascii="仿宋_GB2312" w:hAnsi="仿宋_GB2312" w:eastAsia="仿宋_GB2312" w:cs="仿宋_GB2312"/>
          <w:bCs/>
          <w:sz w:val="32"/>
          <w:szCs w:val="32"/>
        </w:rPr>
        <w:t>联合体成员：广东精工智能系统有限公司</w:t>
      </w:r>
    </w:p>
    <w:tbl>
      <w:tblPr>
        <w:tblStyle w:val="14"/>
        <w:tblW w:w="0" w:type="auto"/>
        <w:tblInd w:w="113" w:type="dxa"/>
        <w:tblLayout w:type="autofit"/>
        <w:tblCellMar>
          <w:top w:w="0" w:type="dxa"/>
          <w:left w:w="108" w:type="dxa"/>
          <w:bottom w:w="0" w:type="dxa"/>
          <w:right w:w="108" w:type="dxa"/>
        </w:tblCellMar>
      </w:tblPr>
      <w:tblGrid>
        <w:gridCol w:w="780"/>
        <w:gridCol w:w="1465"/>
        <w:gridCol w:w="3287"/>
        <w:gridCol w:w="5311"/>
        <w:gridCol w:w="1500"/>
        <w:gridCol w:w="1492"/>
      </w:tblGrid>
      <w:tr w14:paraId="68F4422F">
        <w:tblPrEx>
          <w:tblCellMar>
            <w:top w:w="0" w:type="dxa"/>
            <w:left w:w="108" w:type="dxa"/>
            <w:bottom w:w="0" w:type="dxa"/>
            <w:right w:w="108" w:type="dxa"/>
          </w:tblCellMar>
        </w:tblPrEx>
        <w:trPr>
          <w:trHeight w:val="601"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0BD817B7">
            <w:pPr>
              <w:widowControl/>
              <w:jc w:val="center"/>
              <w:rPr>
                <w:rFonts w:hint="eastAsia" w:ascii="仿宋" w:hAnsi="仿宋" w:cs="宋体"/>
                <w:b/>
                <w:bCs/>
                <w:kern w:val="0"/>
                <w:sz w:val="24"/>
                <w:szCs w:val="24"/>
              </w:rPr>
            </w:pPr>
            <w:r>
              <w:rPr>
                <w:rFonts w:hint="eastAsia" w:ascii="仿宋" w:hAnsi="仿宋" w:cs="宋体"/>
                <w:b/>
                <w:bCs/>
                <w:kern w:val="0"/>
                <w:sz w:val="24"/>
                <w:szCs w:val="24"/>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6E249C10">
            <w:pPr>
              <w:widowControl/>
              <w:jc w:val="center"/>
              <w:rPr>
                <w:rFonts w:hint="eastAsia" w:ascii="仿宋" w:hAnsi="仿宋" w:cs="宋体"/>
                <w:b/>
                <w:bCs/>
                <w:kern w:val="0"/>
                <w:sz w:val="24"/>
                <w:szCs w:val="24"/>
              </w:rPr>
            </w:pPr>
            <w:r>
              <w:rPr>
                <w:rFonts w:hint="eastAsia" w:ascii="仿宋" w:hAnsi="仿宋" w:cs="宋体"/>
                <w:b/>
                <w:bCs/>
                <w:kern w:val="0"/>
                <w:sz w:val="24"/>
                <w:szCs w:val="24"/>
              </w:rPr>
              <w:t>产品名称</w:t>
            </w:r>
          </w:p>
        </w:tc>
        <w:tc>
          <w:tcPr>
            <w:tcW w:w="3287" w:type="dxa"/>
            <w:tcBorders>
              <w:top w:val="single" w:color="auto" w:sz="4" w:space="0"/>
              <w:left w:val="nil"/>
              <w:bottom w:val="single" w:color="auto" w:sz="4" w:space="0"/>
              <w:right w:val="single" w:color="auto" w:sz="4" w:space="0"/>
            </w:tcBorders>
            <w:shd w:val="clear" w:color="auto" w:fill="auto"/>
            <w:vAlign w:val="center"/>
          </w:tcPr>
          <w:p w14:paraId="39DA2162">
            <w:pPr>
              <w:widowControl/>
              <w:jc w:val="center"/>
              <w:rPr>
                <w:rFonts w:hint="eastAsia" w:ascii="仿宋" w:hAnsi="仿宋" w:cs="宋体"/>
                <w:b/>
                <w:bCs/>
                <w:kern w:val="0"/>
                <w:sz w:val="24"/>
                <w:szCs w:val="24"/>
              </w:rPr>
            </w:pPr>
            <w:r>
              <w:rPr>
                <w:rFonts w:hint="eastAsia" w:ascii="仿宋" w:hAnsi="仿宋" w:cs="宋体"/>
                <w:b/>
                <w:bCs/>
                <w:kern w:val="0"/>
                <w:sz w:val="24"/>
                <w:szCs w:val="24"/>
              </w:rPr>
              <w:t>定位</w:t>
            </w:r>
          </w:p>
        </w:tc>
        <w:tc>
          <w:tcPr>
            <w:tcW w:w="5311" w:type="dxa"/>
            <w:tcBorders>
              <w:top w:val="single" w:color="auto" w:sz="4" w:space="0"/>
              <w:left w:val="nil"/>
              <w:bottom w:val="single" w:color="auto" w:sz="4" w:space="0"/>
              <w:right w:val="single" w:color="auto" w:sz="4" w:space="0"/>
            </w:tcBorders>
            <w:shd w:val="clear" w:color="auto" w:fill="auto"/>
            <w:vAlign w:val="center"/>
          </w:tcPr>
          <w:p w14:paraId="11781918">
            <w:pPr>
              <w:widowControl/>
              <w:jc w:val="center"/>
              <w:rPr>
                <w:rFonts w:hint="eastAsia" w:ascii="仿宋" w:hAnsi="仿宋" w:cs="宋体"/>
                <w:b/>
                <w:bCs/>
                <w:kern w:val="0"/>
                <w:sz w:val="24"/>
                <w:szCs w:val="24"/>
              </w:rPr>
            </w:pPr>
            <w:r>
              <w:rPr>
                <w:rFonts w:hint="eastAsia" w:ascii="仿宋" w:hAnsi="仿宋" w:cs="宋体"/>
                <w:b/>
                <w:bCs/>
                <w:kern w:val="0"/>
                <w:sz w:val="24"/>
                <w:szCs w:val="24"/>
              </w:rPr>
              <w:t>产品能力</w:t>
            </w:r>
          </w:p>
        </w:tc>
        <w:tc>
          <w:tcPr>
            <w:tcW w:w="1500" w:type="dxa"/>
            <w:tcBorders>
              <w:top w:val="single" w:color="auto" w:sz="4" w:space="0"/>
              <w:left w:val="nil"/>
              <w:bottom w:val="single" w:color="auto" w:sz="4" w:space="0"/>
              <w:right w:val="single" w:color="auto" w:sz="4" w:space="0"/>
            </w:tcBorders>
            <w:shd w:val="clear" w:color="auto" w:fill="auto"/>
            <w:vAlign w:val="center"/>
          </w:tcPr>
          <w:p w14:paraId="71D207EA">
            <w:pPr>
              <w:widowControl/>
              <w:jc w:val="center"/>
              <w:rPr>
                <w:rFonts w:hint="eastAsia" w:ascii="仿宋" w:hAnsi="仿宋" w:cs="宋体"/>
                <w:b/>
                <w:bCs/>
                <w:kern w:val="0"/>
                <w:sz w:val="24"/>
                <w:szCs w:val="24"/>
                <w:lang w:eastAsia="zh-Hans"/>
              </w:rPr>
            </w:pPr>
            <w:r>
              <w:rPr>
                <w:rFonts w:hint="eastAsia" w:ascii="仿宋" w:hAnsi="仿宋" w:cs="宋体"/>
                <w:b/>
                <w:bCs/>
                <w:kern w:val="0"/>
                <w:sz w:val="24"/>
                <w:szCs w:val="24"/>
                <w:lang w:eastAsia="zh-Hans"/>
              </w:rPr>
              <w:t>产品价格</w:t>
            </w:r>
          </w:p>
        </w:tc>
        <w:tc>
          <w:tcPr>
            <w:tcW w:w="1492" w:type="dxa"/>
            <w:tcBorders>
              <w:top w:val="single" w:color="auto" w:sz="4" w:space="0"/>
              <w:left w:val="nil"/>
              <w:bottom w:val="single" w:color="auto" w:sz="4" w:space="0"/>
              <w:right w:val="single" w:color="auto" w:sz="4" w:space="0"/>
            </w:tcBorders>
            <w:shd w:val="clear" w:color="auto" w:fill="auto"/>
            <w:vAlign w:val="center"/>
          </w:tcPr>
          <w:p w14:paraId="5509809A">
            <w:pPr>
              <w:widowControl/>
              <w:jc w:val="center"/>
              <w:rPr>
                <w:rFonts w:hint="eastAsia" w:ascii="仿宋" w:hAnsi="仿宋" w:cs="宋体"/>
                <w:b/>
                <w:bCs/>
                <w:kern w:val="0"/>
                <w:sz w:val="24"/>
                <w:szCs w:val="24"/>
              </w:rPr>
            </w:pPr>
            <w:r>
              <w:rPr>
                <w:rFonts w:hint="eastAsia" w:ascii="仿宋" w:hAnsi="仿宋" w:cs="宋体"/>
                <w:b/>
                <w:bCs/>
                <w:kern w:val="0"/>
                <w:sz w:val="24"/>
                <w:szCs w:val="24"/>
              </w:rPr>
              <w:t>备注</w:t>
            </w:r>
          </w:p>
        </w:tc>
      </w:tr>
      <w:tr w14:paraId="2B715BAE">
        <w:tblPrEx>
          <w:tblCellMar>
            <w:top w:w="0" w:type="dxa"/>
            <w:left w:w="108" w:type="dxa"/>
            <w:bottom w:w="0" w:type="dxa"/>
            <w:right w:w="108" w:type="dxa"/>
          </w:tblCellMar>
        </w:tblPrEx>
        <w:trPr>
          <w:trHeight w:val="90"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1490F4A4">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3D5C0A97">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WMS</w:t>
            </w:r>
          </w:p>
        </w:tc>
        <w:tc>
          <w:tcPr>
            <w:tcW w:w="3287" w:type="dxa"/>
            <w:tcBorders>
              <w:top w:val="single" w:color="auto" w:sz="4" w:space="0"/>
              <w:left w:val="nil"/>
              <w:bottom w:val="single" w:color="auto" w:sz="4" w:space="0"/>
              <w:right w:val="single" w:color="auto" w:sz="4" w:space="0"/>
            </w:tcBorders>
            <w:shd w:val="clear" w:color="auto" w:fill="auto"/>
            <w:vAlign w:val="center"/>
          </w:tcPr>
          <w:p w14:paraId="2D802D2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微服务架构，低代码平台，IE+IT的服务模式，更懂精益的数字化解决方案服务商</w:t>
            </w:r>
          </w:p>
        </w:tc>
        <w:tc>
          <w:tcPr>
            <w:tcW w:w="5311" w:type="dxa"/>
            <w:tcBorders>
              <w:top w:val="single" w:color="auto" w:sz="4" w:space="0"/>
              <w:left w:val="nil"/>
              <w:bottom w:val="single" w:color="auto" w:sz="4" w:space="0"/>
              <w:right w:val="single" w:color="auto" w:sz="4" w:space="0"/>
            </w:tcBorders>
            <w:shd w:val="clear" w:color="auto" w:fill="auto"/>
            <w:vAlign w:val="center"/>
          </w:tcPr>
          <w:p w14:paraId="175347C7">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1、实现供应商协同送货管理；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2、仓库全面条码化，智能指引与防呆；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3、规范业务流程，确保账实数据一致；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4、强化过程管理，实现仓库管理透明化；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5、建立预警机制，管理化被动为主动</w:t>
            </w:r>
          </w:p>
        </w:tc>
        <w:tc>
          <w:tcPr>
            <w:tcW w:w="1500" w:type="dxa"/>
            <w:tcBorders>
              <w:top w:val="single" w:color="auto" w:sz="4" w:space="0"/>
              <w:left w:val="nil"/>
              <w:bottom w:val="single" w:color="auto" w:sz="4" w:space="0"/>
              <w:right w:val="single" w:color="auto" w:sz="4" w:space="0"/>
            </w:tcBorders>
            <w:shd w:val="clear" w:color="auto" w:fill="auto"/>
            <w:vAlign w:val="center"/>
          </w:tcPr>
          <w:p w14:paraId="4E1D880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133万元</w:t>
            </w:r>
          </w:p>
        </w:tc>
        <w:tc>
          <w:tcPr>
            <w:tcW w:w="1492" w:type="dxa"/>
            <w:tcBorders>
              <w:top w:val="single" w:color="auto" w:sz="4" w:space="0"/>
              <w:left w:val="nil"/>
              <w:bottom w:val="single" w:color="auto" w:sz="4" w:space="0"/>
              <w:right w:val="single" w:color="auto" w:sz="4" w:space="0"/>
            </w:tcBorders>
            <w:shd w:val="clear" w:color="auto" w:fill="auto"/>
            <w:vAlign w:val="center"/>
          </w:tcPr>
          <w:p w14:paraId="0E9557B5">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r w14:paraId="6CEB11D8">
        <w:tblPrEx>
          <w:tblCellMar>
            <w:top w:w="0" w:type="dxa"/>
            <w:left w:w="108" w:type="dxa"/>
            <w:bottom w:w="0" w:type="dxa"/>
            <w:right w:w="108" w:type="dxa"/>
          </w:tblCellMar>
        </w:tblPrEx>
        <w:trPr>
          <w:trHeight w:val="1265" w:hRule="atLeas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14:paraId="2CD7BF9C">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3EAE6530">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MES</w:t>
            </w:r>
          </w:p>
        </w:tc>
        <w:tc>
          <w:tcPr>
            <w:tcW w:w="3287" w:type="dxa"/>
            <w:tcBorders>
              <w:top w:val="single" w:color="auto" w:sz="4" w:space="0"/>
              <w:left w:val="nil"/>
              <w:bottom w:val="single" w:color="auto" w:sz="4" w:space="0"/>
              <w:right w:val="single" w:color="auto" w:sz="4" w:space="0"/>
            </w:tcBorders>
            <w:shd w:val="clear" w:color="auto" w:fill="auto"/>
            <w:vAlign w:val="center"/>
          </w:tcPr>
          <w:p w14:paraId="56EFAB4F">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微服务架构，低代码平台，IE+IT的服务模式，更懂精益的数字化解决方案服务商</w:t>
            </w:r>
          </w:p>
        </w:tc>
        <w:tc>
          <w:tcPr>
            <w:tcW w:w="5311" w:type="dxa"/>
            <w:tcBorders>
              <w:top w:val="single" w:color="auto" w:sz="4" w:space="0"/>
              <w:left w:val="nil"/>
              <w:bottom w:val="single" w:color="auto" w:sz="4" w:space="0"/>
              <w:right w:val="single" w:color="auto" w:sz="4" w:space="0"/>
            </w:tcBorders>
            <w:shd w:val="clear" w:color="auto" w:fill="auto"/>
            <w:vAlign w:val="center"/>
          </w:tcPr>
          <w:p w14:paraId="15525E85">
            <w:pPr>
              <w:keepNext w:val="0"/>
              <w:keepLines w:val="0"/>
              <w:widowControl/>
              <w:suppressLineNumbers w:val="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1、工艺流程系统化，形成规范体系；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2、生产过程透明化管理，现场数据可视化；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3、在制品可追踪，工单齐套可监控；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4、设备联机数采，可视化监控；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5、实现产品全面追溯管理，质量管理数字化。</w:t>
            </w:r>
          </w:p>
        </w:tc>
        <w:tc>
          <w:tcPr>
            <w:tcW w:w="1500" w:type="dxa"/>
            <w:tcBorders>
              <w:top w:val="single" w:color="auto" w:sz="4" w:space="0"/>
              <w:left w:val="nil"/>
              <w:bottom w:val="single" w:color="auto" w:sz="4" w:space="0"/>
              <w:right w:val="single" w:color="auto" w:sz="4" w:space="0"/>
            </w:tcBorders>
            <w:shd w:val="clear" w:color="auto" w:fill="auto"/>
            <w:vAlign w:val="center"/>
          </w:tcPr>
          <w:p w14:paraId="57B73CEA">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155万元</w:t>
            </w:r>
          </w:p>
        </w:tc>
        <w:tc>
          <w:tcPr>
            <w:tcW w:w="1492" w:type="dxa"/>
            <w:tcBorders>
              <w:top w:val="single" w:color="auto" w:sz="4" w:space="0"/>
              <w:left w:val="nil"/>
              <w:bottom w:val="single" w:color="auto" w:sz="4" w:space="0"/>
              <w:right w:val="single" w:color="auto" w:sz="4" w:space="0"/>
            </w:tcBorders>
            <w:shd w:val="clear" w:color="auto" w:fill="auto"/>
            <w:vAlign w:val="center"/>
          </w:tcPr>
          <w:p w14:paraId="2417A3B3">
            <w:pPr>
              <w:keepNext w:val="0"/>
              <w:keepLines w:val="0"/>
              <w:widowControl/>
              <w:suppressLineNumbers w:val="0"/>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新增</w:t>
            </w:r>
          </w:p>
        </w:tc>
      </w:tr>
    </w:tbl>
    <w:p w14:paraId="6E18B7F3">
      <w:pPr>
        <w:pStyle w:val="2"/>
        <w:numPr>
          <w:ilvl w:val="0"/>
          <w:numId w:val="0"/>
        </w:numPr>
        <w:ind w:leftChars="0"/>
        <w:rPr>
          <w:rFonts w:hint="eastAsia"/>
          <w:lang w:eastAsia="zh-CN"/>
        </w:rPr>
      </w:pPr>
    </w:p>
    <w:p w14:paraId="6AC552D3">
      <w:pPr>
        <w:spacing w:line="560" w:lineRule="exact"/>
        <w:rPr>
          <w:rFonts w:hint="eastAsia" w:ascii="仿宋_GB2312" w:hAnsi="仿宋_GB2312" w:eastAsia="仿宋_GB2312" w:cs="仿宋_GB2312"/>
          <w:bCs/>
          <w:sz w:val="32"/>
          <w:szCs w:val="32"/>
        </w:rPr>
      </w:pPr>
    </w:p>
    <w:sectPr>
      <w:footerReference r:id="rId3" w:type="default"/>
      <w:pgSz w:w="16838" w:h="11906" w:orient="landscape"/>
      <w:pgMar w:top="1797" w:right="1440" w:bottom="1797" w:left="1440" w:header="851" w:footer="992" w:gutter="0"/>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90853">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678C405E">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678C405E">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586115AE"/>
    <w:multiLevelType w:val="singleLevel"/>
    <w:tmpl w:val="586115AE"/>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10735"/>
    <w:rsid w:val="0002699B"/>
    <w:rsid w:val="00037AF8"/>
    <w:rsid w:val="00052D6C"/>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72A27"/>
    <w:rsid w:val="0018666A"/>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92D15"/>
    <w:rsid w:val="002A18E8"/>
    <w:rsid w:val="002A39F5"/>
    <w:rsid w:val="002B697C"/>
    <w:rsid w:val="002C1AD3"/>
    <w:rsid w:val="002C29D5"/>
    <w:rsid w:val="002C6AAF"/>
    <w:rsid w:val="002E63C6"/>
    <w:rsid w:val="002F4E00"/>
    <w:rsid w:val="002F56BA"/>
    <w:rsid w:val="003038CD"/>
    <w:rsid w:val="00337F4B"/>
    <w:rsid w:val="00343A3A"/>
    <w:rsid w:val="00343EB7"/>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D0238"/>
    <w:rsid w:val="004F391C"/>
    <w:rsid w:val="004F4DB0"/>
    <w:rsid w:val="004F65BA"/>
    <w:rsid w:val="00514AA8"/>
    <w:rsid w:val="00526EDD"/>
    <w:rsid w:val="00527257"/>
    <w:rsid w:val="00527420"/>
    <w:rsid w:val="005444DF"/>
    <w:rsid w:val="00547B21"/>
    <w:rsid w:val="00550DF1"/>
    <w:rsid w:val="005545C9"/>
    <w:rsid w:val="00560D34"/>
    <w:rsid w:val="00566076"/>
    <w:rsid w:val="0057650B"/>
    <w:rsid w:val="00581BBD"/>
    <w:rsid w:val="005847EE"/>
    <w:rsid w:val="00593EC5"/>
    <w:rsid w:val="0059673A"/>
    <w:rsid w:val="005B5CE8"/>
    <w:rsid w:val="005C02B3"/>
    <w:rsid w:val="005C6263"/>
    <w:rsid w:val="005D39EF"/>
    <w:rsid w:val="005F1026"/>
    <w:rsid w:val="00600E22"/>
    <w:rsid w:val="00602AA4"/>
    <w:rsid w:val="00602C59"/>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3739"/>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2643"/>
    <w:rsid w:val="00B26B8C"/>
    <w:rsid w:val="00B531A2"/>
    <w:rsid w:val="00B53CD7"/>
    <w:rsid w:val="00B60772"/>
    <w:rsid w:val="00B60774"/>
    <w:rsid w:val="00B664C0"/>
    <w:rsid w:val="00B717C3"/>
    <w:rsid w:val="00B7622E"/>
    <w:rsid w:val="00B8020A"/>
    <w:rsid w:val="00B82C64"/>
    <w:rsid w:val="00B85E58"/>
    <w:rsid w:val="00B922FC"/>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096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A050B"/>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1463"/>
    <w:rsid w:val="00E94225"/>
    <w:rsid w:val="00E97172"/>
    <w:rsid w:val="00EB0AA0"/>
    <w:rsid w:val="00EB0F54"/>
    <w:rsid w:val="00EB674E"/>
    <w:rsid w:val="00EC4A7D"/>
    <w:rsid w:val="00ED5C37"/>
    <w:rsid w:val="00EE1050"/>
    <w:rsid w:val="00EE4D20"/>
    <w:rsid w:val="00EF05FA"/>
    <w:rsid w:val="00F056DA"/>
    <w:rsid w:val="00F20DF5"/>
    <w:rsid w:val="00F33493"/>
    <w:rsid w:val="00F52A8D"/>
    <w:rsid w:val="00F53F14"/>
    <w:rsid w:val="00F63130"/>
    <w:rsid w:val="00F6578A"/>
    <w:rsid w:val="00F70F5E"/>
    <w:rsid w:val="00F71EEE"/>
    <w:rsid w:val="00F83F5D"/>
    <w:rsid w:val="00F94AB8"/>
    <w:rsid w:val="00FA25BF"/>
    <w:rsid w:val="00FA4332"/>
    <w:rsid w:val="00FA7617"/>
    <w:rsid w:val="00FB0537"/>
    <w:rsid w:val="00FB5430"/>
    <w:rsid w:val="00FC4A25"/>
    <w:rsid w:val="00FE5212"/>
    <w:rsid w:val="00FF0E2D"/>
    <w:rsid w:val="01F114A6"/>
    <w:rsid w:val="02C5CCB7"/>
    <w:rsid w:val="02CB0A0A"/>
    <w:rsid w:val="05174B61"/>
    <w:rsid w:val="054A784B"/>
    <w:rsid w:val="057522D4"/>
    <w:rsid w:val="06986394"/>
    <w:rsid w:val="070FF518"/>
    <w:rsid w:val="0774295E"/>
    <w:rsid w:val="09982BA0"/>
    <w:rsid w:val="09DC163D"/>
    <w:rsid w:val="0A636732"/>
    <w:rsid w:val="0A85669C"/>
    <w:rsid w:val="0AF53DB5"/>
    <w:rsid w:val="0B236729"/>
    <w:rsid w:val="0C373769"/>
    <w:rsid w:val="0E996532"/>
    <w:rsid w:val="11686EFD"/>
    <w:rsid w:val="11B20A9E"/>
    <w:rsid w:val="14C57BD3"/>
    <w:rsid w:val="14DB226E"/>
    <w:rsid w:val="164D0F49"/>
    <w:rsid w:val="17227847"/>
    <w:rsid w:val="174A2BA6"/>
    <w:rsid w:val="192760B3"/>
    <w:rsid w:val="1A976858"/>
    <w:rsid w:val="1B5D3A44"/>
    <w:rsid w:val="1C2C62C4"/>
    <w:rsid w:val="1DAC0C4B"/>
    <w:rsid w:val="1DB3BDD9"/>
    <w:rsid w:val="1ED17600"/>
    <w:rsid w:val="1EEF4B70"/>
    <w:rsid w:val="20B85440"/>
    <w:rsid w:val="20B95576"/>
    <w:rsid w:val="212C2C82"/>
    <w:rsid w:val="21D72C63"/>
    <w:rsid w:val="227B464E"/>
    <w:rsid w:val="22DE013F"/>
    <w:rsid w:val="231E4B10"/>
    <w:rsid w:val="23226CC1"/>
    <w:rsid w:val="23455BAD"/>
    <w:rsid w:val="23AE58BE"/>
    <w:rsid w:val="23BD70CF"/>
    <w:rsid w:val="23CB5BA3"/>
    <w:rsid w:val="24D966FB"/>
    <w:rsid w:val="26DB7EAB"/>
    <w:rsid w:val="28472F88"/>
    <w:rsid w:val="29491A44"/>
    <w:rsid w:val="29995DFC"/>
    <w:rsid w:val="2AD6748B"/>
    <w:rsid w:val="2C570682"/>
    <w:rsid w:val="2CB0732E"/>
    <w:rsid w:val="2F2919D0"/>
    <w:rsid w:val="2FA01113"/>
    <w:rsid w:val="31B61C41"/>
    <w:rsid w:val="32987C10"/>
    <w:rsid w:val="33013899"/>
    <w:rsid w:val="331971C9"/>
    <w:rsid w:val="33FE167D"/>
    <w:rsid w:val="36F34D9D"/>
    <w:rsid w:val="375A1547"/>
    <w:rsid w:val="37FF5F14"/>
    <w:rsid w:val="381E4C82"/>
    <w:rsid w:val="387C3B96"/>
    <w:rsid w:val="39224452"/>
    <w:rsid w:val="3933358B"/>
    <w:rsid w:val="39D23390"/>
    <w:rsid w:val="3A173499"/>
    <w:rsid w:val="3A9EFFCE"/>
    <w:rsid w:val="3BD6517D"/>
    <w:rsid w:val="3C431B90"/>
    <w:rsid w:val="3D1C55C2"/>
    <w:rsid w:val="3D870191"/>
    <w:rsid w:val="3E5A7DF8"/>
    <w:rsid w:val="41FE0D2A"/>
    <w:rsid w:val="42360234"/>
    <w:rsid w:val="4248149B"/>
    <w:rsid w:val="43397FDC"/>
    <w:rsid w:val="434F2582"/>
    <w:rsid w:val="43E837B0"/>
    <w:rsid w:val="442944F4"/>
    <w:rsid w:val="443469F5"/>
    <w:rsid w:val="44606CD8"/>
    <w:rsid w:val="44D56131"/>
    <w:rsid w:val="46653894"/>
    <w:rsid w:val="47242D51"/>
    <w:rsid w:val="473E165D"/>
    <w:rsid w:val="487D1F30"/>
    <w:rsid w:val="48E82276"/>
    <w:rsid w:val="4973551B"/>
    <w:rsid w:val="4A144D30"/>
    <w:rsid w:val="4A3F571D"/>
    <w:rsid w:val="4A4C2CEB"/>
    <w:rsid w:val="4B3043BA"/>
    <w:rsid w:val="4C26230B"/>
    <w:rsid w:val="4D00779B"/>
    <w:rsid w:val="4D4E6532"/>
    <w:rsid w:val="4E416104"/>
    <w:rsid w:val="4F980780"/>
    <w:rsid w:val="50492AD2"/>
    <w:rsid w:val="517FE114"/>
    <w:rsid w:val="51E02228"/>
    <w:rsid w:val="524530D8"/>
    <w:rsid w:val="52A042A5"/>
    <w:rsid w:val="533633E9"/>
    <w:rsid w:val="565847C5"/>
    <w:rsid w:val="569D6333"/>
    <w:rsid w:val="56EFD299"/>
    <w:rsid w:val="56F3FCF0"/>
    <w:rsid w:val="57F16FC2"/>
    <w:rsid w:val="58995EAE"/>
    <w:rsid w:val="5A1A070F"/>
    <w:rsid w:val="5A305377"/>
    <w:rsid w:val="5BFFB320"/>
    <w:rsid w:val="5E0019CA"/>
    <w:rsid w:val="5EB545FA"/>
    <w:rsid w:val="61D303F6"/>
    <w:rsid w:val="62D6033B"/>
    <w:rsid w:val="62D91739"/>
    <w:rsid w:val="62E0081A"/>
    <w:rsid w:val="63F50BFD"/>
    <w:rsid w:val="64FD4BAB"/>
    <w:rsid w:val="6588162A"/>
    <w:rsid w:val="669730E8"/>
    <w:rsid w:val="67145666"/>
    <w:rsid w:val="67460A40"/>
    <w:rsid w:val="67DD55E5"/>
    <w:rsid w:val="6846773F"/>
    <w:rsid w:val="68B35298"/>
    <w:rsid w:val="68BB23A7"/>
    <w:rsid w:val="69316CF9"/>
    <w:rsid w:val="69472BA3"/>
    <w:rsid w:val="6A7259FE"/>
    <w:rsid w:val="6EF95004"/>
    <w:rsid w:val="70D2369A"/>
    <w:rsid w:val="71E82A49"/>
    <w:rsid w:val="72872F89"/>
    <w:rsid w:val="73BD5D86"/>
    <w:rsid w:val="769211D6"/>
    <w:rsid w:val="76C463FC"/>
    <w:rsid w:val="775546DD"/>
    <w:rsid w:val="777849C9"/>
    <w:rsid w:val="77CF7617"/>
    <w:rsid w:val="79565E56"/>
    <w:rsid w:val="7B364826"/>
    <w:rsid w:val="7C217926"/>
    <w:rsid w:val="7CBFAA9E"/>
    <w:rsid w:val="7D7BAA82"/>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Calibri"/>
      <w:kern w:val="2"/>
      <w:sz w:val="28"/>
      <w:szCs w:val="21"/>
      <w:lang w:val="en-US" w:eastAsia="zh-CN" w:bidi="ar-SA"/>
    </w:rPr>
  </w:style>
  <w:style w:type="paragraph" w:styleId="3">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4">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3"/>
    <w:unhideWhenUsed/>
    <w:qFormat/>
    <w:uiPriority w:val="99"/>
    <w:rPr>
      <w:rFonts w:eastAsia="宋体"/>
      <w:sz w:val="30"/>
      <w:szCs w:val="30"/>
    </w:rPr>
  </w:style>
  <w:style w:type="paragraph" w:styleId="5">
    <w:name w:val="Normal Indent"/>
    <w:basedOn w:val="1"/>
    <w:link w:val="37"/>
    <w:qFormat/>
    <w:uiPriority w:val="0"/>
    <w:pPr>
      <w:ind w:firstLine="420" w:firstLineChars="200"/>
    </w:pPr>
    <w:rPr>
      <w:rFonts w:ascii="Times New Roman" w:hAnsi="Times New Roman" w:eastAsia="宋体" w:cs="黑体"/>
      <w:sz w:val="21"/>
      <w:szCs w:val="24"/>
    </w:rPr>
  </w:style>
  <w:style w:type="paragraph" w:styleId="6">
    <w:name w:val="caption"/>
    <w:basedOn w:val="1"/>
    <w:next w:val="1"/>
    <w:qFormat/>
    <w:uiPriority w:val="35"/>
    <w:rPr>
      <w:rFonts w:ascii="等线 Light" w:hAnsi="等线 Light" w:eastAsia="黑体" w:cs="Times New Roman"/>
      <w:sz w:val="20"/>
      <w:szCs w:val="20"/>
    </w:rPr>
  </w:style>
  <w:style w:type="paragraph" w:styleId="7">
    <w:name w:val="annotation text"/>
    <w:basedOn w:val="1"/>
    <w:link w:val="32"/>
    <w:unhideWhenUsed/>
    <w:qFormat/>
    <w:uiPriority w:val="99"/>
    <w:pPr>
      <w:jc w:val="left"/>
    </w:p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7"/>
    <w:next w:val="7"/>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3"/>
    <w:qFormat/>
    <w:uiPriority w:val="0"/>
    <w:rPr>
      <w:rFonts w:ascii="Times New Roman" w:hAnsi="Times New Roman" w:eastAsia="黑体" w:cs="Times New Roman"/>
      <w:kern w:val="44"/>
      <w:sz w:val="20"/>
      <w:szCs w:val="20"/>
    </w:rPr>
  </w:style>
  <w:style w:type="character" w:customStyle="1" w:styleId="31">
    <w:name w:val="标题 2 字符"/>
    <w:basedOn w:val="16"/>
    <w:link w:val="4"/>
    <w:qFormat/>
    <w:uiPriority w:val="9"/>
    <w:rPr>
      <w:rFonts w:ascii="楷体" w:hAnsi="楷体" w:eastAsia="楷体" w:cs="Times New Roman"/>
      <w:sz w:val="28"/>
      <w:szCs w:val="28"/>
    </w:rPr>
  </w:style>
  <w:style w:type="character" w:customStyle="1" w:styleId="32">
    <w:name w:val="批注文字 字符"/>
    <w:link w:val="7"/>
    <w:qFormat/>
    <w:uiPriority w:val="99"/>
    <w:rPr>
      <w:rFonts w:ascii="Calibri" w:hAnsi="Calibri" w:eastAsia="仿宋" w:cs="Calibri"/>
      <w:sz w:val="28"/>
      <w:szCs w:val="21"/>
    </w:rPr>
  </w:style>
  <w:style w:type="character" w:customStyle="1" w:styleId="33">
    <w:name w:val="正文文本 字符"/>
    <w:link w:val="2"/>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5"/>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 w:type="character" w:customStyle="1" w:styleId="51">
    <w:name w:val="font71"/>
    <w:basedOn w:val="16"/>
    <w:qFormat/>
    <w:uiPriority w:val="0"/>
    <w:rPr>
      <w:rFonts w:hint="eastAsia" w:ascii="宋体" w:hAnsi="宋体" w:eastAsia="宋体" w:cs="宋体"/>
      <w:color w:val="000000"/>
      <w:sz w:val="20"/>
      <w:szCs w:val="20"/>
      <w:u w:val="none"/>
    </w:rPr>
  </w:style>
  <w:style w:type="character" w:customStyle="1" w:styleId="52">
    <w:name w:val="font91"/>
    <w:basedOn w:val="16"/>
    <w:qFormat/>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45</Pages>
  <Words>2317</Words>
  <Characters>2481</Characters>
  <Lines>41</Lines>
  <Paragraphs>11</Paragraphs>
  <TotalTime>5</TotalTime>
  <ScaleCrop>false</ScaleCrop>
  <LinksUpToDate>false</LinksUpToDate>
  <CharactersWithSpaces>2488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2025-07-08T09:27:00Z</dcterms:created>
  <dc:creator>qu yan</dc:creator>
  <cp:lastModifiedBy>瑿淳</cp:lastModifiedBy>
  <cp:lastPrinted>2022-10-21T04:00:00Z</cp:lastPrinted>
  <dcterms:modified xsi:type="dcterms:W3CDTF">2025-08-04T08:10:38Z</dcterms:modified>
  <dc:title>广东省产业集群工业互联数字化转型试点</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DF40B94C15AA44608EB8BB4431413485_13</vt:lpwstr>
  </property>
  <property fmtid="{D5CDD505-2E9C-101B-9397-08002B2CF9AE}" pid="4" name="KSOTemplateDocerSaveRecord">
    <vt:lpwstr>eyJoZGlkIjoiMzEwNTM5NzYwMDRjMzkwZTVkZjY2ODkwMGIxNGU0OTUiLCJ1c2VySWQiOiIzMjI0MTE4NjIifQ==</vt:lpwstr>
  </property>
</Properties>
</file>