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55DA8">
      <w:pPr>
        <w:widowControl/>
        <w:jc w:val="center"/>
        <w:rPr>
          <w:rFonts w:hint="eastAsia" w:ascii="仿宋_GB2312" w:hAnsi="仿宋_GB2312" w:eastAsia="仿宋_GB2312" w:cs="仿宋_GB2312"/>
          <w:spacing w:val="-6"/>
          <w:sz w:val="44"/>
          <w:szCs w:val="44"/>
        </w:rPr>
      </w:pPr>
      <w:r>
        <w:rPr>
          <w:rFonts w:hint="eastAsia" w:ascii="仿宋_GB2312" w:hAnsi="仿宋_GB2312" w:eastAsia="仿宋_GB2312" w:cs="仿宋_GB2312"/>
          <w:sz w:val="44"/>
          <w:szCs w:val="44"/>
        </w:rPr>
        <w:t>佛山市中小企业数字化转型城市试点、佛山市产业集群数字化转型项</w:t>
      </w:r>
      <w:bookmarkStart w:id="5" w:name="_GoBack"/>
      <w:bookmarkEnd w:id="5"/>
      <w:r>
        <w:rPr>
          <w:rFonts w:hint="eastAsia" w:ascii="仿宋_GB2312" w:hAnsi="仿宋_GB2312" w:eastAsia="仿宋_GB2312" w:cs="仿宋_GB2312"/>
          <w:sz w:val="44"/>
          <w:szCs w:val="44"/>
        </w:rPr>
        <w:t>目数字化牵引单位产品清单</w:t>
      </w:r>
    </w:p>
    <w:p w14:paraId="15036EA8">
      <w:pPr>
        <w:spacing w:line="560" w:lineRule="exact"/>
        <w:jc w:val="center"/>
        <w:rPr>
          <w:rFonts w:hint="eastAsia" w:ascii="仿宋_GB2312" w:hAnsi="仿宋_GB2312" w:eastAsia="仿宋_GB2312" w:cs="仿宋_GB2312"/>
          <w:bCs/>
          <w:sz w:val="44"/>
          <w:szCs w:val="44"/>
        </w:rPr>
      </w:pPr>
      <w:r>
        <w:rPr>
          <w:rFonts w:hint="eastAsia" w:ascii="仿宋_GB2312" w:hAnsi="仿宋_GB2312" w:eastAsia="仿宋_GB2312" w:cs="仿宋_GB2312"/>
          <w:sz w:val="44"/>
          <w:szCs w:val="44"/>
        </w:rPr>
        <w:t>（数字化牵引单位：广东新宝电器股份有限公司）</w:t>
      </w:r>
    </w:p>
    <w:p w14:paraId="0C5BD329">
      <w:pPr>
        <w:spacing w:line="560" w:lineRule="exact"/>
        <w:rPr>
          <w:rFonts w:hint="eastAsia" w:ascii="仿宋_GB2312" w:hAnsi="仿宋_GB2312" w:eastAsia="仿宋_GB2312" w:cs="仿宋_GB2312"/>
          <w:bCs/>
          <w:sz w:val="32"/>
          <w:szCs w:val="32"/>
        </w:rPr>
      </w:pPr>
    </w:p>
    <w:p w14:paraId="1350E510">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（一）联合体成员：</w:t>
      </w:r>
      <w:r>
        <w:rPr>
          <w:rFonts w:hint="eastAsia" w:ascii="仿宋_GB2312" w:hAnsi="仿宋_GB2312" w:eastAsia="仿宋_GB2312" w:cs="仿宋_GB2312"/>
          <w:bCs/>
          <w:szCs w:val="28"/>
        </w:rPr>
        <w:t xml:space="preserve">金蝶软件（中国）有限公司佛山分公司  </w:t>
      </w:r>
    </w:p>
    <w:tbl>
      <w:tblPr>
        <w:tblStyle w:val="14"/>
        <w:tblW w:w="0" w:type="auto"/>
        <w:tblInd w:w="113" w:type="dxa"/>
        <w:tblLayout w:type="autofit"/>
        <w:tblCellMar>
          <w:top w:w="0" w:type="dxa"/>
          <w:left w:w="108" w:type="dxa"/>
          <w:bottom w:w="0" w:type="dxa"/>
          <w:right w:w="108" w:type="dxa"/>
        </w:tblCellMar>
      </w:tblPr>
      <w:tblGrid>
        <w:gridCol w:w="804"/>
        <w:gridCol w:w="1508"/>
        <w:gridCol w:w="3301"/>
        <w:gridCol w:w="3394"/>
        <w:gridCol w:w="1548"/>
        <w:gridCol w:w="3360"/>
      </w:tblGrid>
      <w:tr w14:paraId="407351F7">
        <w:tblPrEx>
          <w:tblCellMar>
            <w:top w:w="0" w:type="dxa"/>
            <w:left w:w="108" w:type="dxa"/>
            <w:bottom w:w="0" w:type="dxa"/>
            <w:right w:w="108" w:type="dxa"/>
          </w:tblCellMar>
        </w:tblPrEx>
        <w:trPr>
          <w:trHeight w:val="1182"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5BADE01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08" w:type="dxa"/>
            <w:tcBorders>
              <w:top w:val="single" w:color="auto" w:sz="4" w:space="0"/>
              <w:left w:val="nil"/>
              <w:bottom w:val="single" w:color="auto" w:sz="4" w:space="0"/>
              <w:right w:val="single" w:color="auto" w:sz="4" w:space="0"/>
            </w:tcBorders>
            <w:shd w:val="clear" w:color="auto" w:fill="auto"/>
            <w:vAlign w:val="center"/>
          </w:tcPr>
          <w:p w14:paraId="3499A1F3">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301" w:type="dxa"/>
            <w:tcBorders>
              <w:top w:val="single" w:color="auto" w:sz="4" w:space="0"/>
              <w:left w:val="nil"/>
              <w:bottom w:val="single" w:color="auto" w:sz="4" w:space="0"/>
              <w:right w:val="single" w:color="auto" w:sz="4" w:space="0"/>
            </w:tcBorders>
            <w:shd w:val="clear" w:color="auto" w:fill="auto"/>
            <w:vAlign w:val="center"/>
          </w:tcPr>
          <w:p w14:paraId="1A7B458E">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394" w:type="dxa"/>
            <w:tcBorders>
              <w:top w:val="single" w:color="auto" w:sz="4" w:space="0"/>
              <w:left w:val="nil"/>
              <w:bottom w:val="single" w:color="auto" w:sz="4" w:space="0"/>
              <w:right w:val="single" w:color="auto" w:sz="4" w:space="0"/>
            </w:tcBorders>
            <w:shd w:val="clear" w:color="auto" w:fill="auto"/>
            <w:vAlign w:val="center"/>
          </w:tcPr>
          <w:p w14:paraId="556AC4A8">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48" w:type="dxa"/>
            <w:tcBorders>
              <w:top w:val="single" w:color="auto" w:sz="4" w:space="0"/>
              <w:left w:val="nil"/>
              <w:bottom w:val="single" w:color="auto" w:sz="4" w:space="0"/>
              <w:right w:val="single" w:color="auto" w:sz="4" w:space="0"/>
            </w:tcBorders>
            <w:shd w:val="clear" w:color="auto" w:fill="auto"/>
            <w:vAlign w:val="center"/>
          </w:tcPr>
          <w:p w14:paraId="63769752">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360" w:type="dxa"/>
            <w:tcBorders>
              <w:top w:val="single" w:color="auto" w:sz="4" w:space="0"/>
              <w:left w:val="nil"/>
              <w:bottom w:val="single" w:color="auto" w:sz="4" w:space="0"/>
              <w:right w:val="single" w:color="auto" w:sz="4" w:space="0"/>
            </w:tcBorders>
            <w:shd w:val="clear" w:color="auto" w:fill="auto"/>
            <w:vAlign w:val="center"/>
          </w:tcPr>
          <w:p w14:paraId="54AE6DDC">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2A347465">
        <w:tblPrEx>
          <w:tblCellMar>
            <w:top w:w="0" w:type="dxa"/>
            <w:left w:w="108" w:type="dxa"/>
            <w:bottom w:w="0" w:type="dxa"/>
            <w:right w:w="108" w:type="dxa"/>
          </w:tblCellMar>
        </w:tblPrEx>
        <w:trPr>
          <w:trHeight w:val="3066"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110BC84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08" w:type="dxa"/>
            <w:tcBorders>
              <w:top w:val="single" w:color="auto" w:sz="4" w:space="0"/>
              <w:left w:val="nil"/>
              <w:bottom w:val="single" w:color="auto" w:sz="4" w:space="0"/>
              <w:right w:val="single" w:color="auto" w:sz="4" w:space="0"/>
            </w:tcBorders>
            <w:shd w:val="clear" w:color="auto" w:fill="auto"/>
            <w:vAlign w:val="center"/>
          </w:tcPr>
          <w:p w14:paraId="626B7BF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金蝶云星空</w:t>
            </w:r>
          </w:p>
        </w:tc>
        <w:tc>
          <w:tcPr>
            <w:tcW w:w="3301" w:type="dxa"/>
            <w:tcBorders>
              <w:top w:val="single" w:color="auto" w:sz="4" w:space="0"/>
              <w:left w:val="nil"/>
              <w:bottom w:val="single" w:color="auto" w:sz="4" w:space="0"/>
              <w:right w:val="single" w:color="auto" w:sz="4" w:space="0"/>
            </w:tcBorders>
            <w:shd w:val="clear" w:color="auto" w:fill="auto"/>
            <w:vAlign w:val="center"/>
          </w:tcPr>
          <w:p w14:paraId="20EEF19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3394" w:type="dxa"/>
            <w:tcBorders>
              <w:top w:val="single" w:color="auto" w:sz="4" w:space="0"/>
              <w:left w:val="nil"/>
              <w:bottom w:val="single" w:color="auto" w:sz="4" w:space="0"/>
              <w:right w:val="single" w:color="auto" w:sz="4" w:space="0"/>
            </w:tcBorders>
            <w:shd w:val="clear" w:color="auto" w:fill="auto"/>
            <w:vAlign w:val="center"/>
          </w:tcPr>
          <w:p w14:paraId="33C80FA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从销售接单，到生产计划、物料采购、仓库进出料管理、质量管理、财务与成本核算，使企业管理更加灵活的面对供需变动。掌握准确及时、完整信息的基础上，做出正确决策，采取准确管理的措施。</w:t>
            </w:r>
          </w:p>
        </w:tc>
        <w:tc>
          <w:tcPr>
            <w:tcW w:w="1548" w:type="dxa"/>
            <w:tcBorders>
              <w:top w:val="single" w:color="auto" w:sz="4" w:space="0"/>
              <w:left w:val="nil"/>
              <w:bottom w:val="single" w:color="auto" w:sz="4" w:space="0"/>
              <w:right w:val="single" w:color="auto" w:sz="4" w:space="0"/>
            </w:tcBorders>
            <w:shd w:val="clear" w:color="auto" w:fill="auto"/>
            <w:vAlign w:val="center"/>
          </w:tcPr>
          <w:p w14:paraId="411600E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按功能模块和用户数计价，按年租赁；每个功能模块800-10000元/年不等，每增加一个用户按1000元/用户收费</w:t>
            </w:r>
          </w:p>
        </w:tc>
        <w:tc>
          <w:tcPr>
            <w:tcW w:w="3360" w:type="dxa"/>
            <w:tcBorders>
              <w:top w:val="single" w:color="auto" w:sz="4" w:space="0"/>
              <w:left w:val="nil"/>
              <w:bottom w:val="single" w:color="auto" w:sz="4" w:space="0"/>
              <w:right w:val="single" w:color="auto" w:sz="4" w:space="0"/>
            </w:tcBorders>
            <w:shd w:val="clear" w:color="auto" w:fill="auto"/>
            <w:vAlign w:val="center"/>
          </w:tcPr>
          <w:p w14:paraId="1437825F">
            <w:pPr>
              <w:spacing w:line="360" w:lineRule="auto"/>
              <w:jc w:val="center"/>
              <w:rPr>
                <w:rFonts w:hint="eastAsia" w:ascii="仿宋_GB2312" w:hAnsi="仿宋_GB2312" w:eastAsia="仿宋_GB2312" w:cs="仿宋_GB2312"/>
                <w:kern w:val="0"/>
                <w:sz w:val="24"/>
                <w:szCs w:val="24"/>
              </w:rPr>
            </w:pPr>
          </w:p>
        </w:tc>
      </w:tr>
      <w:tr w14:paraId="1DABE375">
        <w:tblPrEx>
          <w:tblCellMar>
            <w:top w:w="0" w:type="dxa"/>
            <w:left w:w="108" w:type="dxa"/>
            <w:bottom w:w="0" w:type="dxa"/>
            <w:right w:w="108" w:type="dxa"/>
          </w:tblCellMar>
        </w:tblPrEx>
        <w:trPr>
          <w:trHeight w:val="3066"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16383E6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08" w:type="dxa"/>
            <w:tcBorders>
              <w:top w:val="single" w:color="auto" w:sz="4" w:space="0"/>
              <w:left w:val="nil"/>
              <w:bottom w:val="single" w:color="auto" w:sz="4" w:space="0"/>
              <w:right w:val="single" w:color="auto" w:sz="4" w:space="0"/>
            </w:tcBorders>
            <w:shd w:val="clear" w:color="auto" w:fill="auto"/>
            <w:vAlign w:val="center"/>
          </w:tcPr>
          <w:p w14:paraId="62ACEC1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金蝶云星辰</w:t>
            </w:r>
          </w:p>
        </w:tc>
        <w:tc>
          <w:tcPr>
            <w:tcW w:w="3301" w:type="dxa"/>
            <w:tcBorders>
              <w:top w:val="single" w:color="auto" w:sz="4" w:space="0"/>
              <w:left w:val="nil"/>
              <w:bottom w:val="single" w:color="auto" w:sz="4" w:space="0"/>
              <w:right w:val="single" w:color="auto" w:sz="4" w:space="0"/>
            </w:tcBorders>
            <w:shd w:val="clear" w:color="auto" w:fill="auto"/>
            <w:vAlign w:val="center"/>
          </w:tcPr>
          <w:p w14:paraId="5ED267E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通过系统的整体流程，固化并优化企业管理，提升企业管理规范性；移动端随时随地使用，财务业务数据及时掌控，移动审批，方便快捷，提升效率；业务单据自动生成会计凭证，三大报表自动生成，数据更严谨。</w:t>
            </w:r>
          </w:p>
        </w:tc>
        <w:tc>
          <w:tcPr>
            <w:tcW w:w="3394" w:type="dxa"/>
            <w:tcBorders>
              <w:top w:val="single" w:color="auto" w:sz="4" w:space="0"/>
              <w:left w:val="nil"/>
              <w:bottom w:val="single" w:color="auto" w:sz="4" w:space="0"/>
              <w:right w:val="single" w:color="auto" w:sz="4" w:space="0"/>
            </w:tcBorders>
            <w:shd w:val="clear" w:color="auto" w:fill="auto"/>
            <w:vAlign w:val="center"/>
          </w:tcPr>
          <w:p w14:paraId="4F7B723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聚焦小型企业在线经营和数字化管理，以“新财税、新营销、新平台”三大特性赋能企业提供财务云、税务云、进销存云、订货商城等SaaS服务，支持小型企业拓客开源、智能管理、实时决策。</w:t>
            </w:r>
          </w:p>
        </w:tc>
        <w:tc>
          <w:tcPr>
            <w:tcW w:w="1548" w:type="dxa"/>
            <w:tcBorders>
              <w:top w:val="single" w:color="auto" w:sz="4" w:space="0"/>
              <w:left w:val="nil"/>
              <w:bottom w:val="single" w:color="auto" w:sz="4" w:space="0"/>
              <w:right w:val="single" w:color="auto" w:sz="4" w:space="0"/>
            </w:tcBorders>
            <w:shd w:val="clear" w:color="auto" w:fill="auto"/>
            <w:vAlign w:val="center"/>
          </w:tcPr>
          <w:p w14:paraId="35CA13D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按模块和用户数、账套数收费，按年收取租赁费，基础模块2800-3800元/年不等，用户1000元/用户/年。</w:t>
            </w:r>
          </w:p>
        </w:tc>
        <w:tc>
          <w:tcPr>
            <w:tcW w:w="3360" w:type="dxa"/>
            <w:tcBorders>
              <w:top w:val="single" w:color="auto" w:sz="4" w:space="0"/>
              <w:left w:val="nil"/>
              <w:bottom w:val="single" w:color="auto" w:sz="4" w:space="0"/>
              <w:right w:val="single" w:color="auto" w:sz="4" w:space="0"/>
            </w:tcBorders>
            <w:shd w:val="clear" w:color="auto" w:fill="auto"/>
            <w:vAlign w:val="center"/>
          </w:tcPr>
          <w:p w14:paraId="50612054">
            <w:pPr>
              <w:spacing w:line="360" w:lineRule="auto"/>
              <w:jc w:val="center"/>
              <w:rPr>
                <w:rFonts w:hint="eastAsia" w:ascii="仿宋_GB2312" w:hAnsi="仿宋_GB2312" w:eastAsia="仿宋_GB2312" w:cs="仿宋_GB2312"/>
                <w:kern w:val="0"/>
                <w:sz w:val="24"/>
                <w:szCs w:val="24"/>
              </w:rPr>
            </w:pPr>
          </w:p>
        </w:tc>
      </w:tr>
      <w:tr w14:paraId="5AB067DC">
        <w:tblPrEx>
          <w:tblCellMar>
            <w:top w:w="0" w:type="dxa"/>
            <w:left w:w="108" w:type="dxa"/>
            <w:bottom w:w="0" w:type="dxa"/>
            <w:right w:w="108" w:type="dxa"/>
          </w:tblCellMar>
        </w:tblPrEx>
        <w:trPr>
          <w:trHeight w:val="3091"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5A2AEC4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08" w:type="dxa"/>
            <w:tcBorders>
              <w:top w:val="single" w:color="auto" w:sz="4" w:space="0"/>
              <w:left w:val="nil"/>
              <w:bottom w:val="single" w:color="auto" w:sz="4" w:space="0"/>
              <w:right w:val="single" w:color="auto" w:sz="4" w:space="0"/>
            </w:tcBorders>
            <w:shd w:val="clear" w:color="auto" w:fill="auto"/>
            <w:vAlign w:val="center"/>
          </w:tcPr>
          <w:p w14:paraId="7CD6646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金蝶KIS云</w:t>
            </w:r>
          </w:p>
        </w:tc>
        <w:tc>
          <w:tcPr>
            <w:tcW w:w="3301" w:type="dxa"/>
            <w:tcBorders>
              <w:top w:val="single" w:color="auto" w:sz="4" w:space="0"/>
              <w:left w:val="nil"/>
              <w:bottom w:val="single" w:color="auto" w:sz="4" w:space="0"/>
              <w:right w:val="single" w:color="auto" w:sz="4" w:space="0"/>
            </w:tcBorders>
            <w:shd w:val="clear" w:color="auto" w:fill="auto"/>
            <w:vAlign w:val="center"/>
          </w:tcPr>
          <w:p w14:paraId="75BB55C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3394" w:type="dxa"/>
            <w:tcBorders>
              <w:top w:val="single" w:color="auto" w:sz="4" w:space="0"/>
              <w:left w:val="nil"/>
              <w:bottom w:val="single" w:color="auto" w:sz="4" w:space="0"/>
              <w:right w:val="single" w:color="auto" w:sz="4" w:space="0"/>
            </w:tcBorders>
            <w:shd w:val="clear" w:color="auto" w:fill="auto"/>
            <w:vAlign w:val="center"/>
          </w:tcPr>
          <w:p w14:paraId="1744F11E">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548" w:type="dxa"/>
            <w:tcBorders>
              <w:top w:val="single" w:color="auto" w:sz="4" w:space="0"/>
              <w:left w:val="nil"/>
              <w:bottom w:val="single" w:color="auto" w:sz="4" w:space="0"/>
              <w:right w:val="single" w:color="auto" w:sz="4" w:space="0"/>
            </w:tcBorders>
            <w:shd w:val="clear" w:color="auto" w:fill="auto"/>
            <w:vAlign w:val="center"/>
          </w:tcPr>
          <w:p w14:paraId="3C3D2D4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按功能模块和用户数计价，按年租赁；每个功能模块800-10000元/年不等，每增加一个用户按1000元/用户收费</w:t>
            </w:r>
          </w:p>
        </w:tc>
        <w:tc>
          <w:tcPr>
            <w:tcW w:w="3360" w:type="dxa"/>
            <w:tcBorders>
              <w:top w:val="single" w:color="auto" w:sz="4" w:space="0"/>
              <w:left w:val="nil"/>
              <w:bottom w:val="single" w:color="auto" w:sz="4" w:space="0"/>
              <w:right w:val="single" w:color="auto" w:sz="4" w:space="0"/>
            </w:tcBorders>
            <w:shd w:val="clear" w:color="auto" w:fill="auto"/>
            <w:vAlign w:val="center"/>
          </w:tcPr>
          <w:p w14:paraId="0756FD58">
            <w:pPr>
              <w:spacing w:line="360" w:lineRule="auto"/>
              <w:jc w:val="center"/>
              <w:rPr>
                <w:rFonts w:hint="eastAsia" w:ascii="仿宋_GB2312" w:hAnsi="仿宋_GB2312" w:eastAsia="仿宋_GB2312" w:cs="仿宋_GB2312"/>
                <w:kern w:val="0"/>
                <w:sz w:val="24"/>
                <w:szCs w:val="24"/>
              </w:rPr>
            </w:pPr>
          </w:p>
        </w:tc>
      </w:tr>
    </w:tbl>
    <w:p w14:paraId="3A4C4123">
      <w:pPr>
        <w:rPr>
          <w:rFonts w:hint="eastAsia"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52BA4567">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（二）联合体成员：广州市卓石信息技术有限公司 </w:t>
      </w:r>
    </w:p>
    <w:tbl>
      <w:tblPr>
        <w:tblStyle w:val="14"/>
        <w:tblW w:w="13924" w:type="dxa"/>
        <w:tblInd w:w="113" w:type="dxa"/>
        <w:tblLayout w:type="autofit"/>
        <w:tblCellMar>
          <w:top w:w="0" w:type="dxa"/>
          <w:left w:w="108" w:type="dxa"/>
          <w:bottom w:w="0" w:type="dxa"/>
          <w:right w:w="108" w:type="dxa"/>
        </w:tblCellMar>
      </w:tblPr>
      <w:tblGrid>
        <w:gridCol w:w="806"/>
        <w:gridCol w:w="1512"/>
        <w:gridCol w:w="2921"/>
        <w:gridCol w:w="3794"/>
        <w:gridCol w:w="1552"/>
        <w:gridCol w:w="3339"/>
      </w:tblGrid>
      <w:tr w14:paraId="1A4C8660">
        <w:tblPrEx>
          <w:tblCellMar>
            <w:top w:w="0" w:type="dxa"/>
            <w:left w:w="108" w:type="dxa"/>
            <w:bottom w:w="0" w:type="dxa"/>
            <w:right w:w="108" w:type="dxa"/>
          </w:tblCellMar>
        </w:tblPrEx>
        <w:trPr>
          <w:trHeight w:val="111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F3DD9CD">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2" w:type="dxa"/>
            <w:tcBorders>
              <w:top w:val="single" w:color="auto" w:sz="4" w:space="0"/>
              <w:left w:val="nil"/>
              <w:bottom w:val="single" w:color="auto" w:sz="4" w:space="0"/>
              <w:right w:val="single" w:color="auto" w:sz="4" w:space="0"/>
            </w:tcBorders>
            <w:shd w:val="clear" w:color="auto" w:fill="auto"/>
            <w:vAlign w:val="center"/>
          </w:tcPr>
          <w:p w14:paraId="75059971">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921" w:type="dxa"/>
            <w:tcBorders>
              <w:top w:val="single" w:color="auto" w:sz="4" w:space="0"/>
              <w:left w:val="nil"/>
              <w:bottom w:val="single" w:color="auto" w:sz="4" w:space="0"/>
              <w:right w:val="single" w:color="auto" w:sz="4" w:space="0"/>
            </w:tcBorders>
            <w:shd w:val="clear" w:color="auto" w:fill="auto"/>
            <w:vAlign w:val="center"/>
          </w:tcPr>
          <w:p w14:paraId="10903031">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794" w:type="dxa"/>
            <w:tcBorders>
              <w:top w:val="single" w:color="auto" w:sz="4" w:space="0"/>
              <w:left w:val="nil"/>
              <w:bottom w:val="single" w:color="auto" w:sz="4" w:space="0"/>
              <w:right w:val="single" w:color="auto" w:sz="4" w:space="0"/>
            </w:tcBorders>
            <w:shd w:val="clear" w:color="auto" w:fill="auto"/>
            <w:vAlign w:val="center"/>
          </w:tcPr>
          <w:p w14:paraId="46F471AF">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2" w:type="dxa"/>
            <w:tcBorders>
              <w:top w:val="single" w:color="auto" w:sz="4" w:space="0"/>
              <w:left w:val="nil"/>
              <w:bottom w:val="single" w:color="auto" w:sz="4" w:space="0"/>
              <w:right w:val="single" w:color="auto" w:sz="4" w:space="0"/>
            </w:tcBorders>
            <w:shd w:val="clear" w:color="auto" w:fill="auto"/>
            <w:vAlign w:val="center"/>
          </w:tcPr>
          <w:p w14:paraId="59214734">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339" w:type="dxa"/>
            <w:tcBorders>
              <w:top w:val="single" w:color="auto" w:sz="4" w:space="0"/>
              <w:left w:val="nil"/>
              <w:bottom w:val="single" w:color="auto" w:sz="4" w:space="0"/>
              <w:right w:val="single" w:color="auto" w:sz="4" w:space="0"/>
            </w:tcBorders>
            <w:shd w:val="clear" w:color="auto" w:fill="auto"/>
            <w:vAlign w:val="center"/>
          </w:tcPr>
          <w:p w14:paraId="118CCD0F">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CD78858">
        <w:tblPrEx>
          <w:tblCellMar>
            <w:top w:w="0" w:type="dxa"/>
            <w:left w:w="108" w:type="dxa"/>
            <w:bottom w:w="0" w:type="dxa"/>
            <w:right w:w="108" w:type="dxa"/>
          </w:tblCellMar>
        </w:tblPrEx>
        <w:trPr>
          <w:trHeight w:val="290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405D3E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2" w:type="dxa"/>
            <w:tcBorders>
              <w:top w:val="single" w:color="auto" w:sz="4" w:space="0"/>
              <w:left w:val="nil"/>
              <w:bottom w:val="single" w:color="auto" w:sz="4" w:space="0"/>
              <w:right w:val="single" w:color="auto" w:sz="4" w:space="0"/>
            </w:tcBorders>
            <w:shd w:val="clear" w:color="auto" w:fill="auto"/>
            <w:vAlign w:val="center"/>
          </w:tcPr>
          <w:p w14:paraId="0A1A2B2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 K/3 Cloud</w:t>
            </w:r>
          </w:p>
        </w:tc>
        <w:tc>
          <w:tcPr>
            <w:tcW w:w="2921" w:type="dxa"/>
            <w:tcBorders>
              <w:top w:val="single" w:color="auto" w:sz="4" w:space="0"/>
              <w:left w:val="nil"/>
              <w:bottom w:val="single" w:color="auto" w:sz="4" w:space="0"/>
              <w:right w:val="single" w:color="auto" w:sz="4" w:space="0"/>
            </w:tcBorders>
            <w:shd w:val="clear" w:color="auto" w:fill="auto"/>
            <w:vAlign w:val="center"/>
          </w:tcPr>
          <w:p w14:paraId="090767D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它可以帮助中小企业实现数字化转型，提高管理效率和业务创新能力。</w:t>
            </w:r>
          </w:p>
        </w:tc>
        <w:tc>
          <w:tcPr>
            <w:tcW w:w="3794" w:type="dxa"/>
            <w:tcBorders>
              <w:top w:val="single" w:color="auto" w:sz="4" w:space="0"/>
              <w:left w:val="nil"/>
              <w:bottom w:val="single" w:color="auto" w:sz="4" w:space="0"/>
              <w:right w:val="single" w:color="auto" w:sz="4" w:space="0"/>
            </w:tcBorders>
            <w:shd w:val="clear" w:color="auto" w:fill="auto"/>
            <w:vAlign w:val="center"/>
          </w:tcPr>
          <w:p w14:paraId="48B6916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包含PaaS平台和员工服务云、财税云、供应链云、人力资源云、项目云、协同云等多个领域的SaaS服务以及基于云原生的企业级PaaS服务 。</w:t>
            </w:r>
          </w:p>
        </w:tc>
        <w:tc>
          <w:tcPr>
            <w:tcW w:w="1552" w:type="dxa"/>
            <w:tcBorders>
              <w:top w:val="single" w:color="auto" w:sz="4" w:space="0"/>
              <w:left w:val="nil"/>
              <w:bottom w:val="single" w:color="auto" w:sz="4" w:space="0"/>
              <w:right w:val="single" w:color="auto" w:sz="4" w:space="0"/>
            </w:tcBorders>
            <w:shd w:val="clear" w:color="auto" w:fill="auto"/>
            <w:vAlign w:val="center"/>
          </w:tcPr>
          <w:p w14:paraId="613D237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按功能模块和用户数计价，按年租赁；每个功能模块800-10000元/年不等，每增加一个用户按1000元/用户收费</w:t>
            </w:r>
          </w:p>
        </w:tc>
        <w:tc>
          <w:tcPr>
            <w:tcW w:w="3339" w:type="dxa"/>
            <w:tcBorders>
              <w:top w:val="single" w:color="auto" w:sz="4" w:space="0"/>
              <w:left w:val="nil"/>
              <w:bottom w:val="single" w:color="auto" w:sz="4" w:space="0"/>
              <w:right w:val="single" w:color="auto" w:sz="4" w:space="0"/>
            </w:tcBorders>
            <w:shd w:val="clear" w:color="auto" w:fill="auto"/>
            <w:vAlign w:val="center"/>
          </w:tcPr>
          <w:p w14:paraId="09B22CEC">
            <w:pPr>
              <w:spacing w:line="360" w:lineRule="auto"/>
              <w:jc w:val="center"/>
              <w:rPr>
                <w:rFonts w:hint="eastAsia" w:ascii="仿宋_GB2312" w:hAnsi="仿宋_GB2312" w:eastAsia="仿宋_GB2312" w:cs="仿宋_GB2312"/>
                <w:kern w:val="0"/>
                <w:sz w:val="24"/>
                <w:szCs w:val="24"/>
              </w:rPr>
            </w:pPr>
          </w:p>
        </w:tc>
      </w:tr>
      <w:tr w14:paraId="560CE1F8">
        <w:tblPrEx>
          <w:tblCellMar>
            <w:top w:w="0" w:type="dxa"/>
            <w:left w:w="108" w:type="dxa"/>
            <w:bottom w:w="0" w:type="dxa"/>
            <w:right w:w="108" w:type="dxa"/>
          </w:tblCellMar>
        </w:tblPrEx>
        <w:trPr>
          <w:trHeight w:val="3534"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6DE278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2" w:type="dxa"/>
            <w:tcBorders>
              <w:top w:val="single" w:color="auto" w:sz="4" w:space="0"/>
              <w:left w:val="nil"/>
              <w:bottom w:val="single" w:color="auto" w:sz="4" w:space="0"/>
              <w:right w:val="single" w:color="auto" w:sz="4" w:space="0"/>
            </w:tcBorders>
            <w:shd w:val="clear" w:color="auto" w:fill="auto"/>
            <w:vAlign w:val="center"/>
          </w:tcPr>
          <w:p w14:paraId="78567BC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金蝶PLM</w:t>
            </w:r>
          </w:p>
        </w:tc>
        <w:tc>
          <w:tcPr>
            <w:tcW w:w="2921" w:type="dxa"/>
            <w:tcBorders>
              <w:top w:val="single" w:color="auto" w:sz="4" w:space="0"/>
              <w:left w:val="nil"/>
              <w:bottom w:val="single" w:color="auto" w:sz="4" w:space="0"/>
              <w:right w:val="single" w:color="auto" w:sz="4" w:space="0"/>
            </w:tcBorders>
            <w:shd w:val="clear" w:color="auto" w:fill="auto"/>
            <w:vAlign w:val="center"/>
          </w:tcPr>
          <w:p w14:paraId="7FE6AD4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云星空PLM不再拘泥于传统的将物料/BOM数据从PLM传递给ERP系统，而是真正从全生命周期管理的视角，将企业在产品研发业务中涉及到的采购、试制、质量控制与追述、售后服务等领域，通过端到端的流程对接实现真正意义上的研发生产一体化；</w:t>
            </w:r>
          </w:p>
        </w:tc>
        <w:tc>
          <w:tcPr>
            <w:tcW w:w="3794" w:type="dxa"/>
            <w:tcBorders>
              <w:top w:val="single" w:color="auto" w:sz="4" w:space="0"/>
              <w:left w:val="nil"/>
              <w:bottom w:val="single" w:color="auto" w:sz="4" w:space="0"/>
              <w:right w:val="single" w:color="auto" w:sz="4" w:space="0"/>
            </w:tcBorders>
            <w:shd w:val="clear" w:color="auto" w:fill="auto"/>
            <w:vAlign w:val="center"/>
          </w:tcPr>
          <w:p w14:paraId="1C3399C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企业在产品研发业务中涉及到的采购、试制、质量控制与追述、售后服务等领域，通过端到端的流程对接实现真正意义上的研发生产一体化；</w:t>
            </w:r>
          </w:p>
        </w:tc>
        <w:tc>
          <w:tcPr>
            <w:tcW w:w="1552" w:type="dxa"/>
            <w:tcBorders>
              <w:top w:val="single" w:color="auto" w:sz="4" w:space="0"/>
              <w:left w:val="nil"/>
              <w:bottom w:val="single" w:color="auto" w:sz="4" w:space="0"/>
              <w:right w:val="single" w:color="auto" w:sz="4" w:space="0"/>
            </w:tcBorders>
            <w:shd w:val="clear" w:color="auto" w:fill="auto"/>
            <w:vAlign w:val="center"/>
          </w:tcPr>
          <w:p w14:paraId="4FE3BAF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按功能模块和用户数计价，按年租赁；每个功能模块800-10000元/年不等，每增加一个用户按1000元/用户收费</w:t>
            </w:r>
          </w:p>
        </w:tc>
        <w:tc>
          <w:tcPr>
            <w:tcW w:w="3339" w:type="dxa"/>
            <w:tcBorders>
              <w:top w:val="single" w:color="auto" w:sz="4" w:space="0"/>
              <w:left w:val="nil"/>
              <w:bottom w:val="single" w:color="auto" w:sz="4" w:space="0"/>
              <w:right w:val="single" w:color="auto" w:sz="4" w:space="0"/>
            </w:tcBorders>
            <w:shd w:val="clear" w:color="auto" w:fill="auto"/>
            <w:vAlign w:val="center"/>
          </w:tcPr>
          <w:p w14:paraId="7B65472C">
            <w:pPr>
              <w:spacing w:line="360" w:lineRule="auto"/>
              <w:jc w:val="center"/>
              <w:rPr>
                <w:rFonts w:hint="eastAsia" w:ascii="仿宋_GB2312" w:hAnsi="仿宋_GB2312" w:eastAsia="仿宋_GB2312" w:cs="仿宋_GB2312"/>
                <w:kern w:val="0"/>
                <w:sz w:val="24"/>
                <w:szCs w:val="24"/>
              </w:rPr>
            </w:pPr>
          </w:p>
        </w:tc>
      </w:tr>
      <w:tr w14:paraId="591B2547">
        <w:tblPrEx>
          <w:tblCellMar>
            <w:top w:w="0" w:type="dxa"/>
            <w:left w:w="108" w:type="dxa"/>
            <w:bottom w:w="0" w:type="dxa"/>
            <w:right w:w="108" w:type="dxa"/>
          </w:tblCellMar>
        </w:tblPrEx>
        <w:trPr>
          <w:trHeight w:val="2500"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461EF8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2" w:type="dxa"/>
            <w:tcBorders>
              <w:top w:val="single" w:color="auto" w:sz="4" w:space="0"/>
              <w:left w:val="nil"/>
              <w:bottom w:val="single" w:color="auto" w:sz="4" w:space="0"/>
              <w:right w:val="single" w:color="auto" w:sz="4" w:space="0"/>
            </w:tcBorders>
            <w:shd w:val="clear" w:color="auto" w:fill="auto"/>
            <w:vAlign w:val="center"/>
          </w:tcPr>
          <w:p w14:paraId="427F114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金蝶管易云</w:t>
            </w:r>
          </w:p>
        </w:tc>
        <w:tc>
          <w:tcPr>
            <w:tcW w:w="2921" w:type="dxa"/>
            <w:tcBorders>
              <w:top w:val="single" w:color="auto" w:sz="4" w:space="0"/>
              <w:left w:val="nil"/>
              <w:bottom w:val="single" w:color="auto" w:sz="4" w:space="0"/>
              <w:right w:val="single" w:color="auto" w:sz="4" w:space="0"/>
            </w:tcBorders>
            <w:shd w:val="clear" w:color="auto" w:fill="auto"/>
            <w:vAlign w:val="center"/>
          </w:tcPr>
          <w:p w14:paraId="357118A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助企业管理做出决策与改善指标，有效提升企业管理效率，提高准确度与及时性。</w:t>
            </w:r>
          </w:p>
        </w:tc>
        <w:tc>
          <w:tcPr>
            <w:tcW w:w="3794" w:type="dxa"/>
            <w:tcBorders>
              <w:top w:val="single" w:color="auto" w:sz="4" w:space="0"/>
              <w:left w:val="nil"/>
              <w:bottom w:val="single" w:color="auto" w:sz="4" w:space="0"/>
              <w:right w:val="single" w:color="auto" w:sz="4" w:space="0"/>
            </w:tcBorders>
            <w:shd w:val="clear" w:color="auto" w:fill="auto"/>
            <w:vAlign w:val="center"/>
          </w:tcPr>
          <w:p w14:paraId="018625E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各电销各平台接到订单，安排对应的仓库打单发货的全过程管控，及时看到最新库情况，了解各平台的销售情况，从而合理的安排计划和采购，确保平台不超卖，不断货，让企业的经营数据，时时清楚，仓库的管理更规范</w:t>
            </w:r>
          </w:p>
        </w:tc>
        <w:tc>
          <w:tcPr>
            <w:tcW w:w="1552" w:type="dxa"/>
            <w:tcBorders>
              <w:top w:val="single" w:color="auto" w:sz="4" w:space="0"/>
              <w:left w:val="nil"/>
              <w:bottom w:val="single" w:color="auto" w:sz="4" w:space="0"/>
              <w:right w:val="single" w:color="auto" w:sz="4" w:space="0"/>
            </w:tcBorders>
            <w:shd w:val="clear" w:color="auto" w:fill="auto"/>
            <w:vAlign w:val="center"/>
          </w:tcPr>
          <w:p w14:paraId="30171C6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3万元-100万元</w:t>
            </w:r>
          </w:p>
        </w:tc>
        <w:tc>
          <w:tcPr>
            <w:tcW w:w="3339" w:type="dxa"/>
            <w:tcBorders>
              <w:top w:val="single" w:color="auto" w:sz="4" w:space="0"/>
              <w:left w:val="nil"/>
              <w:bottom w:val="single" w:color="auto" w:sz="4" w:space="0"/>
              <w:right w:val="single" w:color="auto" w:sz="4" w:space="0"/>
            </w:tcBorders>
            <w:shd w:val="clear" w:color="auto" w:fill="auto"/>
            <w:vAlign w:val="center"/>
          </w:tcPr>
          <w:p w14:paraId="4AA9997B">
            <w:pPr>
              <w:spacing w:line="360" w:lineRule="auto"/>
              <w:jc w:val="center"/>
              <w:rPr>
                <w:rFonts w:hint="eastAsia" w:ascii="仿宋_GB2312" w:hAnsi="仿宋_GB2312" w:eastAsia="仿宋_GB2312" w:cs="仿宋_GB2312"/>
                <w:kern w:val="0"/>
                <w:sz w:val="24"/>
                <w:szCs w:val="24"/>
              </w:rPr>
            </w:pPr>
          </w:p>
        </w:tc>
      </w:tr>
    </w:tbl>
    <w:p w14:paraId="2D379480">
      <w:pPr>
        <w:rPr>
          <w:rFonts w:hint="eastAsia" w:ascii="仿宋_GB2312" w:hAnsi="仿宋_GB2312" w:eastAsia="仿宋_GB2312" w:cs="仿宋_GB2312"/>
          <w:bCs/>
          <w:sz w:val="32"/>
          <w:szCs w:val="32"/>
        </w:rPr>
      </w:pPr>
    </w:p>
    <w:p w14:paraId="6602D783">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51C24464">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（三）联合体成员：中国电信股份有限公司佛山分公司 </w:t>
      </w:r>
    </w:p>
    <w:tbl>
      <w:tblPr>
        <w:tblStyle w:val="14"/>
        <w:tblW w:w="0" w:type="auto"/>
        <w:tblInd w:w="113" w:type="dxa"/>
        <w:tblLayout w:type="autofit"/>
        <w:tblCellMar>
          <w:top w:w="0" w:type="dxa"/>
          <w:left w:w="108" w:type="dxa"/>
          <w:bottom w:w="0" w:type="dxa"/>
          <w:right w:w="108" w:type="dxa"/>
        </w:tblCellMar>
      </w:tblPr>
      <w:tblGrid>
        <w:gridCol w:w="800"/>
        <w:gridCol w:w="1500"/>
        <w:gridCol w:w="3113"/>
        <w:gridCol w:w="3545"/>
        <w:gridCol w:w="1539"/>
        <w:gridCol w:w="3956"/>
      </w:tblGrid>
      <w:tr w14:paraId="112DE45E">
        <w:tblPrEx>
          <w:tblCellMar>
            <w:top w:w="0" w:type="dxa"/>
            <w:left w:w="108" w:type="dxa"/>
            <w:bottom w:w="0" w:type="dxa"/>
            <w:right w:w="108" w:type="dxa"/>
          </w:tblCellMar>
        </w:tblPrEx>
        <w:trPr>
          <w:trHeight w:val="902"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E391F0D">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00" w:type="dxa"/>
            <w:tcBorders>
              <w:top w:val="single" w:color="auto" w:sz="4" w:space="0"/>
              <w:left w:val="nil"/>
              <w:bottom w:val="single" w:color="auto" w:sz="4" w:space="0"/>
              <w:right w:val="single" w:color="auto" w:sz="4" w:space="0"/>
            </w:tcBorders>
            <w:shd w:val="clear" w:color="auto" w:fill="auto"/>
            <w:vAlign w:val="center"/>
          </w:tcPr>
          <w:p w14:paraId="3DA4A790">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113" w:type="dxa"/>
            <w:tcBorders>
              <w:top w:val="single" w:color="auto" w:sz="4" w:space="0"/>
              <w:left w:val="nil"/>
              <w:bottom w:val="single" w:color="auto" w:sz="4" w:space="0"/>
              <w:right w:val="single" w:color="auto" w:sz="4" w:space="0"/>
            </w:tcBorders>
            <w:shd w:val="clear" w:color="auto" w:fill="auto"/>
            <w:vAlign w:val="center"/>
          </w:tcPr>
          <w:p w14:paraId="65EA72E7">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545" w:type="dxa"/>
            <w:tcBorders>
              <w:top w:val="single" w:color="auto" w:sz="4" w:space="0"/>
              <w:left w:val="nil"/>
              <w:bottom w:val="single" w:color="auto" w:sz="4" w:space="0"/>
              <w:right w:val="single" w:color="auto" w:sz="4" w:space="0"/>
            </w:tcBorders>
            <w:shd w:val="clear" w:color="auto" w:fill="auto"/>
            <w:vAlign w:val="center"/>
          </w:tcPr>
          <w:p w14:paraId="3B5C5D10">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39" w:type="dxa"/>
            <w:tcBorders>
              <w:top w:val="single" w:color="auto" w:sz="4" w:space="0"/>
              <w:left w:val="nil"/>
              <w:bottom w:val="single" w:color="auto" w:sz="4" w:space="0"/>
              <w:right w:val="single" w:color="auto" w:sz="4" w:space="0"/>
            </w:tcBorders>
            <w:shd w:val="clear" w:color="auto" w:fill="auto"/>
            <w:vAlign w:val="center"/>
          </w:tcPr>
          <w:p w14:paraId="1A7C6171">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56" w:type="dxa"/>
            <w:tcBorders>
              <w:top w:val="single" w:color="auto" w:sz="4" w:space="0"/>
              <w:left w:val="nil"/>
              <w:bottom w:val="single" w:color="auto" w:sz="4" w:space="0"/>
              <w:right w:val="single" w:color="auto" w:sz="4" w:space="0"/>
            </w:tcBorders>
            <w:shd w:val="clear" w:color="auto" w:fill="auto"/>
            <w:vAlign w:val="center"/>
          </w:tcPr>
          <w:p w14:paraId="0AA252E8">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1CEF5FEA">
        <w:tblPrEx>
          <w:tblCellMar>
            <w:top w:w="0" w:type="dxa"/>
            <w:left w:w="108" w:type="dxa"/>
            <w:bottom w:w="0" w:type="dxa"/>
            <w:right w:w="108" w:type="dxa"/>
          </w:tblCellMar>
        </w:tblPrEx>
        <w:trPr>
          <w:trHeight w:val="182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D2EF79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00" w:type="dxa"/>
            <w:tcBorders>
              <w:top w:val="single" w:color="auto" w:sz="4" w:space="0"/>
              <w:left w:val="nil"/>
              <w:bottom w:val="single" w:color="auto" w:sz="4" w:space="0"/>
              <w:right w:val="single" w:color="auto" w:sz="4" w:space="0"/>
            </w:tcBorders>
            <w:shd w:val="clear" w:color="auto" w:fill="auto"/>
            <w:vAlign w:val="center"/>
          </w:tcPr>
          <w:p w14:paraId="36C7BB8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工业PON</w:t>
            </w:r>
          </w:p>
        </w:tc>
        <w:tc>
          <w:tcPr>
            <w:tcW w:w="3113" w:type="dxa"/>
            <w:tcBorders>
              <w:top w:val="single" w:color="auto" w:sz="4" w:space="0"/>
              <w:left w:val="nil"/>
              <w:bottom w:val="single" w:color="auto" w:sz="4" w:space="0"/>
              <w:right w:val="single" w:color="auto" w:sz="4" w:space="0"/>
            </w:tcBorders>
            <w:shd w:val="clear" w:color="auto" w:fill="auto"/>
            <w:vAlign w:val="center"/>
          </w:tcPr>
          <w:p w14:paraId="169EFC6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用于工业企业内网建设和改造，采用无源光网络（PON）技术为园区、企业独立组网，可承载企业生产、办公、安防等业务的数据传输， 满足企业新建网络和改造网络的需求。</w:t>
            </w:r>
          </w:p>
        </w:tc>
        <w:tc>
          <w:tcPr>
            <w:tcW w:w="3545" w:type="dxa"/>
            <w:tcBorders>
              <w:top w:val="single" w:color="auto" w:sz="4" w:space="0"/>
              <w:left w:val="nil"/>
              <w:bottom w:val="single" w:color="auto" w:sz="4" w:space="0"/>
              <w:right w:val="single" w:color="auto" w:sz="4" w:space="0"/>
            </w:tcBorders>
            <w:shd w:val="clear" w:color="auto" w:fill="auto"/>
            <w:vAlign w:val="center"/>
          </w:tcPr>
          <w:p w14:paraId="193B74B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工厂内各种设备运行数据、生产数据的采集与传输</w:t>
            </w:r>
          </w:p>
        </w:tc>
        <w:tc>
          <w:tcPr>
            <w:tcW w:w="1539" w:type="dxa"/>
            <w:tcBorders>
              <w:top w:val="single" w:color="auto" w:sz="4" w:space="0"/>
              <w:left w:val="nil"/>
              <w:bottom w:val="single" w:color="auto" w:sz="4" w:space="0"/>
              <w:right w:val="single" w:color="auto" w:sz="4" w:space="0"/>
            </w:tcBorders>
            <w:shd w:val="clear" w:color="auto" w:fill="auto"/>
            <w:vAlign w:val="center"/>
          </w:tcPr>
          <w:p w14:paraId="6CAF5CC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0.3万元-20万元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456DE7B7">
            <w:pPr>
              <w:spacing w:line="360" w:lineRule="auto"/>
              <w:jc w:val="center"/>
              <w:rPr>
                <w:rFonts w:hint="eastAsia" w:ascii="仿宋_GB2312" w:hAnsi="仿宋_GB2312" w:eastAsia="仿宋_GB2312" w:cs="仿宋_GB2312"/>
                <w:kern w:val="0"/>
                <w:sz w:val="24"/>
                <w:szCs w:val="24"/>
              </w:rPr>
            </w:pPr>
          </w:p>
        </w:tc>
      </w:tr>
      <w:tr w14:paraId="23B03C7C">
        <w:tblPrEx>
          <w:tblCellMar>
            <w:top w:w="0" w:type="dxa"/>
            <w:left w:w="108" w:type="dxa"/>
            <w:bottom w:w="0" w:type="dxa"/>
            <w:right w:w="108" w:type="dxa"/>
          </w:tblCellMar>
        </w:tblPrEx>
        <w:trPr>
          <w:trHeight w:val="7713"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11D884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00" w:type="dxa"/>
            <w:tcBorders>
              <w:top w:val="single" w:color="auto" w:sz="4" w:space="0"/>
              <w:left w:val="nil"/>
              <w:bottom w:val="single" w:color="auto" w:sz="4" w:space="0"/>
              <w:right w:val="single" w:color="auto" w:sz="4" w:space="0"/>
            </w:tcBorders>
            <w:shd w:val="clear" w:color="auto" w:fill="auto"/>
            <w:vAlign w:val="center"/>
          </w:tcPr>
          <w:p w14:paraId="50A4849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工业安全防护</w:t>
            </w:r>
          </w:p>
        </w:tc>
        <w:tc>
          <w:tcPr>
            <w:tcW w:w="3113" w:type="dxa"/>
            <w:tcBorders>
              <w:top w:val="single" w:color="auto" w:sz="4" w:space="0"/>
              <w:left w:val="nil"/>
              <w:bottom w:val="single" w:color="auto" w:sz="4" w:space="0"/>
              <w:right w:val="single" w:color="auto" w:sz="4" w:space="0"/>
            </w:tcBorders>
            <w:shd w:val="clear" w:color="auto" w:fill="auto"/>
            <w:vAlign w:val="center"/>
          </w:tcPr>
          <w:p w14:paraId="5BDEED0E">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工业生产网防护：专用于工控场景进行边界安全逻辑隔离。采用多种技术手段，实施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p w14:paraId="591D0C10">
            <w:pPr>
              <w:widowControl/>
              <w:spacing w:line="360" w:lineRule="auto"/>
              <w:jc w:val="center"/>
              <w:textAlignment w:val="center"/>
              <w:rPr>
                <w:rFonts w:hint="eastAsia" w:ascii="宋体" w:hAnsi="宋体" w:eastAsia="宋体" w:cs="宋体"/>
                <w:color w:val="000000"/>
                <w:kern w:val="0"/>
                <w:sz w:val="18"/>
                <w:szCs w:val="18"/>
                <w:lang w:bidi="ar"/>
              </w:rPr>
            </w:pPr>
          </w:p>
          <w:p w14:paraId="45C3AF8C">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安全大脑：按照相关网络安全标准要求，实现一个中心三重防护。将安全服务化，打造安全基础设施平台，提供云化安全监测和服务能力。对比市面上同类型产品，在成本、License更新、可视化威胁感知、安全月报、电信服务方面更有优势，可提供24小时无间断安全防护服务，为企业降本增效。</w:t>
            </w:r>
          </w:p>
          <w:p w14:paraId="423DFBE1">
            <w:pPr>
              <w:widowControl/>
              <w:spacing w:line="360" w:lineRule="auto"/>
              <w:jc w:val="center"/>
              <w:textAlignment w:val="center"/>
              <w:rPr>
                <w:rFonts w:hint="eastAsia" w:ascii="宋体" w:hAnsi="宋体" w:eastAsia="宋体" w:cs="宋体"/>
                <w:color w:val="000000"/>
                <w:kern w:val="0"/>
                <w:sz w:val="18"/>
                <w:szCs w:val="18"/>
                <w:lang w:bidi="ar"/>
              </w:rPr>
            </w:pPr>
          </w:p>
          <w:p w14:paraId="36F7ABC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新一代安全服务：提供丰富的边界安全防护能力，在传统的访问控制基础上，支持集成VPN、应用识别、IPS入侵防御、AV防病毒、web防护、url过滤及僵木蠕检测等安全模块，能够全方位的帮助企业构筑可靠、稳定、可信的新一代网络安全架构。</w:t>
            </w:r>
          </w:p>
        </w:tc>
        <w:tc>
          <w:tcPr>
            <w:tcW w:w="3545" w:type="dxa"/>
            <w:tcBorders>
              <w:top w:val="single" w:color="auto" w:sz="4" w:space="0"/>
              <w:left w:val="nil"/>
              <w:bottom w:val="single" w:color="auto" w:sz="4" w:space="0"/>
              <w:right w:val="single" w:color="auto" w:sz="4" w:space="0"/>
            </w:tcBorders>
            <w:shd w:val="clear" w:color="auto" w:fill="auto"/>
            <w:vAlign w:val="center"/>
          </w:tcPr>
          <w:p w14:paraId="0235F69E">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工业生产网防护：一款针对互联网协议及工业协议的安全服务，满足特殊工业控制系统安全防护要求，实现生产网与互联网、办公网的逻辑隔离</w:t>
            </w:r>
          </w:p>
          <w:p w14:paraId="21684183">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安全大脑：提供云端的数据存储及安全事件分析，联动天翼安全网关进行必要时的策略阻断</w:t>
            </w:r>
          </w:p>
          <w:p w14:paraId="0C083D4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新一代安全服务：终端安全，集成VPN、应用识别、IPS，入侵防御、AV防病毒、web防护、url过滤及僵木蠕检测</w:t>
            </w:r>
          </w:p>
        </w:tc>
        <w:tc>
          <w:tcPr>
            <w:tcW w:w="1539" w:type="dxa"/>
            <w:tcBorders>
              <w:top w:val="single" w:color="auto" w:sz="4" w:space="0"/>
              <w:left w:val="nil"/>
              <w:bottom w:val="single" w:color="auto" w:sz="4" w:space="0"/>
              <w:right w:val="single" w:color="auto" w:sz="4" w:space="0"/>
            </w:tcBorders>
            <w:shd w:val="clear" w:color="auto" w:fill="auto"/>
            <w:vAlign w:val="center"/>
          </w:tcPr>
          <w:p w14:paraId="0E9E787F">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0.3万元-20万元</w:t>
            </w:r>
          </w:p>
          <w:p w14:paraId="64AC034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或按实际使用档次收费</w:t>
            </w:r>
          </w:p>
        </w:tc>
        <w:tc>
          <w:tcPr>
            <w:tcW w:w="3956" w:type="dxa"/>
            <w:tcBorders>
              <w:top w:val="single" w:color="auto" w:sz="4" w:space="0"/>
              <w:left w:val="nil"/>
              <w:bottom w:val="single" w:color="auto" w:sz="4" w:space="0"/>
              <w:right w:val="single" w:color="auto" w:sz="4" w:space="0"/>
            </w:tcBorders>
            <w:shd w:val="clear" w:color="auto" w:fill="auto"/>
            <w:vAlign w:val="center"/>
          </w:tcPr>
          <w:p w14:paraId="6948A4BE">
            <w:pPr>
              <w:spacing w:line="360" w:lineRule="auto"/>
              <w:jc w:val="center"/>
              <w:rPr>
                <w:rFonts w:hint="eastAsia" w:ascii="仿宋_GB2312" w:hAnsi="仿宋_GB2312" w:eastAsia="仿宋_GB2312" w:cs="仿宋_GB2312"/>
                <w:kern w:val="0"/>
                <w:sz w:val="24"/>
                <w:szCs w:val="24"/>
              </w:rPr>
            </w:pPr>
          </w:p>
        </w:tc>
      </w:tr>
      <w:tr w14:paraId="1C4A1F1D">
        <w:tblPrEx>
          <w:tblCellMar>
            <w:top w:w="0" w:type="dxa"/>
            <w:left w:w="108" w:type="dxa"/>
            <w:bottom w:w="0" w:type="dxa"/>
            <w:right w:w="108" w:type="dxa"/>
          </w:tblCellMar>
        </w:tblPrEx>
        <w:trPr>
          <w:trHeight w:val="4028"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912909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00" w:type="dxa"/>
            <w:tcBorders>
              <w:top w:val="single" w:color="auto" w:sz="4" w:space="0"/>
              <w:left w:val="nil"/>
              <w:bottom w:val="single" w:color="auto" w:sz="4" w:space="0"/>
              <w:right w:val="single" w:color="auto" w:sz="4" w:space="0"/>
            </w:tcBorders>
            <w:shd w:val="clear" w:color="auto" w:fill="auto"/>
            <w:vAlign w:val="center"/>
          </w:tcPr>
          <w:p w14:paraId="15AAD6C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小翼数采</w:t>
            </w:r>
          </w:p>
        </w:tc>
        <w:tc>
          <w:tcPr>
            <w:tcW w:w="3113" w:type="dxa"/>
            <w:tcBorders>
              <w:top w:val="single" w:color="auto" w:sz="4" w:space="0"/>
              <w:left w:val="nil"/>
              <w:bottom w:val="single" w:color="auto" w:sz="4" w:space="0"/>
              <w:right w:val="single" w:color="auto" w:sz="4" w:space="0"/>
            </w:tcBorders>
            <w:shd w:val="clear" w:color="auto" w:fill="auto"/>
            <w:vAlign w:val="center"/>
          </w:tcPr>
          <w:p w14:paraId="2C94201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p>
        </w:tc>
        <w:tc>
          <w:tcPr>
            <w:tcW w:w="3545" w:type="dxa"/>
            <w:tcBorders>
              <w:top w:val="single" w:color="auto" w:sz="4" w:space="0"/>
              <w:left w:val="nil"/>
              <w:bottom w:val="single" w:color="auto" w:sz="4" w:space="0"/>
              <w:right w:val="single" w:color="auto" w:sz="4" w:space="0"/>
            </w:tcBorders>
            <w:shd w:val="clear" w:color="auto" w:fill="auto"/>
            <w:vAlign w:val="center"/>
          </w:tcPr>
          <w:p w14:paraId="77DC092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1539" w:type="dxa"/>
            <w:tcBorders>
              <w:top w:val="single" w:color="auto" w:sz="4" w:space="0"/>
              <w:left w:val="nil"/>
              <w:bottom w:val="single" w:color="auto" w:sz="4" w:space="0"/>
              <w:right w:val="single" w:color="auto" w:sz="4" w:space="0"/>
            </w:tcBorders>
            <w:shd w:val="clear" w:color="auto" w:fill="auto"/>
            <w:vAlign w:val="center"/>
          </w:tcPr>
          <w:p w14:paraId="44BFF90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0万元-20万元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54DA5615">
            <w:pPr>
              <w:spacing w:line="360" w:lineRule="auto"/>
              <w:jc w:val="center"/>
              <w:rPr>
                <w:rFonts w:hint="eastAsia" w:ascii="仿宋_GB2312" w:hAnsi="仿宋_GB2312" w:eastAsia="仿宋_GB2312" w:cs="仿宋_GB2312"/>
                <w:kern w:val="0"/>
                <w:sz w:val="24"/>
                <w:szCs w:val="24"/>
              </w:rPr>
            </w:pPr>
          </w:p>
        </w:tc>
      </w:tr>
      <w:tr w14:paraId="0A9C02D5">
        <w:tblPrEx>
          <w:tblCellMar>
            <w:top w:w="0" w:type="dxa"/>
            <w:left w:w="108" w:type="dxa"/>
            <w:bottom w:w="0" w:type="dxa"/>
            <w:right w:w="108" w:type="dxa"/>
          </w:tblCellMar>
        </w:tblPrEx>
        <w:trPr>
          <w:trHeight w:val="2862"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DFFDF99">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4</w:t>
            </w:r>
          </w:p>
        </w:tc>
        <w:tc>
          <w:tcPr>
            <w:tcW w:w="1500" w:type="dxa"/>
            <w:tcBorders>
              <w:top w:val="single" w:color="auto" w:sz="4" w:space="0"/>
              <w:left w:val="nil"/>
              <w:bottom w:val="single" w:color="auto" w:sz="4" w:space="0"/>
              <w:right w:val="single" w:color="auto" w:sz="4" w:space="0"/>
            </w:tcBorders>
            <w:shd w:val="clear" w:color="auto" w:fill="auto"/>
            <w:vAlign w:val="center"/>
          </w:tcPr>
          <w:p w14:paraId="7C8DD3A1">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小翼MES</w:t>
            </w:r>
          </w:p>
        </w:tc>
        <w:tc>
          <w:tcPr>
            <w:tcW w:w="3113" w:type="dxa"/>
            <w:tcBorders>
              <w:top w:val="single" w:color="auto" w:sz="4" w:space="0"/>
              <w:left w:val="nil"/>
              <w:bottom w:val="single" w:color="auto" w:sz="4" w:space="0"/>
              <w:right w:val="single" w:color="auto" w:sz="4" w:space="0"/>
            </w:tcBorders>
            <w:shd w:val="clear" w:color="auto" w:fill="auto"/>
            <w:vAlign w:val="center"/>
          </w:tcPr>
          <w:p w14:paraId="058DFB92">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车间计划排程、过程物料管理Lot、图纸管理、生产进度等，产品更加贴近离散制造业实际生产需求，解决生产管理痛点，可基于天翼云Saas化部署，同时满足客户个性化需求二次开发。</w:t>
            </w:r>
          </w:p>
        </w:tc>
        <w:tc>
          <w:tcPr>
            <w:tcW w:w="3545" w:type="dxa"/>
            <w:tcBorders>
              <w:top w:val="single" w:color="auto" w:sz="4" w:space="0"/>
              <w:left w:val="nil"/>
              <w:bottom w:val="single" w:color="auto" w:sz="4" w:space="0"/>
              <w:right w:val="single" w:color="auto" w:sz="4" w:space="0"/>
            </w:tcBorders>
            <w:shd w:val="clear" w:color="auto" w:fill="auto"/>
            <w:vAlign w:val="center"/>
          </w:tcPr>
          <w:p w14:paraId="71EB5B6F">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小翼MES通过云ERP结合云MES的方式，从企业设备控制层、车间层、企业协同层等各个层面有效解决管理与车间执行割裂，无法高效联动的难题；软件+硬件的一体化服务平台，灵活组合解决不同场景下的实施需求，极大地节约部署时间与维护成本。</w:t>
            </w:r>
          </w:p>
        </w:tc>
        <w:tc>
          <w:tcPr>
            <w:tcW w:w="1539" w:type="dxa"/>
            <w:tcBorders>
              <w:top w:val="single" w:color="auto" w:sz="4" w:space="0"/>
              <w:left w:val="nil"/>
              <w:bottom w:val="single" w:color="auto" w:sz="4" w:space="0"/>
              <w:right w:val="single" w:color="auto" w:sz="4" w:space="0"/>
            </w:tcBorders>
            <w:shd w:val="clear" w:color="auto" w:fill="auto"/>
            <w:vAlign w:val="center"/>
          </w:tcPr>
          <w:p w14:paraId="505D4C31">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10万元-100万元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07B94C1F">
            <w:pPr>
              <w:spacing w:line="360" w:lineRule="auto"/>
              <w:jc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1"/>
              </w:rPr>
              <w:t>修订</w:t>
            </w:r>
          </w:p>
        </w:tc>
      </w:tr>
      <w:tr w14:paraId="4FE17411">
        <w:tblPrEx>
          <w:tblCellMar>
            <w:top w:w="0" w:type="dxa"/>
            <w:left w:w="108" w:type="dxa"/>
            <w:bottom w:w="0" w:type="dxa"/>
            <w:right w:w="108" w:type="dxa"/>
          </w:tblCellMar>
        </w:tblPrEx>
        <w:trPr>
          <w:trHeight w:val="2354"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C456A10">
            <w:pPr>
              <w:widowControl/>
              <w:spacing w:line="360" w:lineRule="auto"/>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500" w:type="dxa"/>
            <w:tcBorders>
              <w:top w:val="single" w:color="auto" w:sz="4" w:space="0"/>
              <w:left w:val="nil"/>
              <w:bottom w:val="single" w:color="auto" w:sz="4" w:space="0"/>
              <w:right w:val="single" w:color="auto" w:sz="4" w:space="0"/>
            </w:tcBorders>
            <w:shd w:val="clear" w:color="auto" w:fill="auto"/>
            <w:vAlign w:val="center"/>
          </w:tcPr>
          <w:p w14:paraId="0A10928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小翼质检</w:t>
            </w:r>
          </w:p>
        </w:tc>
        <w:tc>
          <w:tcPr>
            <w:tcW w:w="3113" w:type="dxa"/>
            <w:tcBorders>
              <w:top w:val="single" w:color="auto" w:sz="4" w:space="0"/>
              <w:left w:val="nil"/>
              <w:bottom w:val="single" w:color="auto" w:sz="4" w:space="0"/>
              <w:right w:val="single" w:color="auto" w:sz="4" w:space="0"/>
            </w:tcBorders>
            <w:shd w:val="clear" w:color="auto" w:fill="auto"/>
            <w:vAlign w:val="center"/>
          </w:tcPr>
          <w:p w14:paraId="7C34392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3545" w:type="dxa"/>
            <w:tcBorders>
              <w:top w:val="single" w:color="auto" w:sz="4" w:space="0"/>
              <w:left w:val="nil"/>
              <w:bottom w:val="single" w:color="auto" w:sz="4" w:space="0"/>
              <w:right w:val="single" w:color="auto" w:sz="4" w:space="0"/>
            </w:tcBorders>
            <w:shd w:val="clear" w:color="auto" w:fill="auto"/>
            <w:vAlign w:val="center"/>
          </w:tcPr>
          <w:p w14:paraId="3990586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小翼质检提供电机焊点线序检测、挂钩吸盘缺陷检测、布匹尺寸及缺陷检测、工程制图对比检测、标签物瑕疵监测、安全帽检测、标签文字识别等功能，助力企业生产降本增效</w:t>
            </w:r>
          </w:p>
        </w:tc>
        <w:tc>
          <w:tcPr>
            <w:tcW w:w="1539" w:type="dxa"/>
            <w:tcBorders>
              <w:top w:val="single" w:color="auto" w:sz="4" w:space="0"/>
              <w:left w:val="nil"/>
              <w:bottom w:val="single" w:color="auto" w:sz="4" w:space="0"/>
              <w:right w:val="single" w:color="auto" w:sz="4" w:space="0"/>
            </w:tcBorders>
            <w:shd w:val="clear" w:color="auto" w:fill="auto"/>
            <w:vAlign w:val="center"/>
          </w:tcPr>
          <w:p w14:paraId="65DC368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1万元-50万元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79BD128F">
            <w:pPr>
              <w:spacing w:line="360" w:lineRule="auto"/>
              <w:jc w:val="center"/>
              <w:rPr>
                <w:rFonts w:hint="eastAsia" w:ascii="仿宋_GB2312" w:hAnsi="仿宋_GB2312" w:eastAsia="仿宋_GB2312" w:cs="仿宋_GB2312"/>
                <w:kern w:val="0"/>
                <w:sz w:val="24"/>
                <w:szCs w:val="24"/>
              </w:rPr>
            </w:pPr>
          </w:p>
        </w:tc>
      </w:tr>
      <w:tr w14:paraId="6BD9143B">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7FE08B6">
            <w:pPr>
              <w:widowControl/>
              <w:spacing w:line="360" w:lineRule="auto"/>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500" w:type="dxa"/>
            <w:tcBorders>
              <w:top w:val="single" w:color="auto" w:sz="4" w:space="0"/>
              <w:left w:val="nil"/>
              <w:bottom w:val="single" w:color="auto" w:sz="4" w:space="0"/>
              <w:right w:val="single" w:color="auto" w:sz="4" w:space="0"/>
            </w:tcBorders>
            <w:shd w:val="clear" w:color="auto" w:fill="auto"/>
            <w:vAlign w:val="center"/>
          </w:tcPr>
          <w:p w14:paraId="7E7B437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综能管理系统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54D18C8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包括能耗驾驶舱、能源数据可视化展示精细管理、能源流向可视化展示、多场景、全方位监控设备运行环境、电力设备状态监测防控、实现远程智能化巡检、辅助碳交易管理等功能</w:t>
            </w:r>
          </w:p>
        </w:tc>
        <w:tc>
          <w:tcPr>
            <w:tcW w:w="3545" w:type="dxa"/>
            <w:tcBorders>
              <w:top w:val="single" w:color="auto" w:sz="4" w:space="0"/>
              <w:left w:val="nil"/>
              <w:bottom w:val="single" w:color="auto" w:sz="4" w:space="0"/>
              <w:right w:val="single" w:color="auto" w:sz="4" w:space="0"/>
            </w:tcBorders>
            <w:shd w:val="clear" w:color="auto" w:fill="auto"/>
            <w:vAlign w:val="center"/>
          </w:tcPr>
          <w:p w14:paraId="3B37D07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539" w:type="dxa"/>
            <w:tcBorders>
              <w:top w:val="single" w:color="auto" w:sz="4" w:space="0"/>
              <w:left w:val="nil"/>
              <w:bottom w:val="single" w:color="auto" w:sz="4" w:space="0"/>
              <w:right w:val="single" w:color="auto" w:sz="4" w:space="0"/>
            </w:tcBorders>
            <w:shd w:val="clear" w:color="auto" w:fill="auto"/>
            <w:vAlign w:val="center"/>
          </w:tcPr>
          <w:p w14:paraId="40785E6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17AF5EC8">
            <w:pPr>
              <w:spacing w:line="360" w:lineRule="auto"/>
              <w:jc w:val="center"/>
              <w:rPr>
                <w:rFonts w:hint="eastAsia" w:ascii="仿宋_GB2312" w:hAnsi="仿宋_GB2312" w:eastAsia="仿宋_GB2312" w:cs="仿宋_GB2312"/>
                <w:kern w:val="0"/>
                <w:sz w:val="24"/>
                <w:szCs w:val="24"/>
              </w:rPr>
            </w:pPr>
          </w:p>
        </w:tc>
      </w:tr>
      <w:tr w14:paraId="6380530E">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B54C64C">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7</w:t>
            </w:r>
          </w:p>
        </w:tc>
        <w:tc>
          <w:tcPr>
            <w:tcW w:w="1500" w:type="dxa"/>
            <w:tcBorders>
              <w:top w:val="single" w:color="auto" w:sz="4" w:space="0"/>
              <w:left w:val="nil"/>
              <w:bottom w:val="single" w:color="auto" w:sz="4" w:space="0"/>
              <w:right w:val="single" w:color="auto" w:sz="4" w:space="0"/>
            </w:tcBorders>
            <w:shd w:val="clear" w:color="auto" w:fill="auto"/>
            <w:vAlign w:val="center"/>
          </w:tcPr>
          <w:p w14:paraId="5823CEFB">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APS系统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377B9F8F">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提供计划排产、物料齐套运算、欠料分析等核心功能</w:t>
            </w:r>
          </w:p>
        </w:tc>
        <w:tc>
          <w:tcPr>
            <w:tcW w:w="3545" w:type="dxa"/>
            <w:tcBorders>
              <w:top w:val="single" w:color="auto" w:sz="4" w:space="0"/>
              <w:left w:val="nil"/>
              <w:bottom w:val="single" w:color="auto" w:sz="4" w:space="0"/>
              <w:right w:val="single" w:color="auto" w:sz="4" w:space="0"/>
            </w:tcBorders>
            <w:shd w:val="clear" w:color="auto" w:fill="auto"/>
            <w:vAlign w:val="center"/>
          </w:tcPr>
          <w:p w14:paraId="7652C1A3">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解决生产排程、生 产调度、多工序、多资源的优化调 度问题；从而提升供应链快速反应 和时间成本最小化；</w:t>
            </w:r>
          </w:p>
        </w:tc>
        <w:tc>
          <w:tcPr>
            <w:tcW w:w="1539" w:type="dxa"/>
            <w:tcBorders>
              <w:top w:val="single" w:color="auto" w:sz="4" w:space="0"/>
              <w:left w:val="nil"/>
              <w:bottom w:val="single" w:color="auto" w:sz="4" w:space="0"/>
              <w:right w:val="single" w:color="auto" w:sz="4" w:space="0"/>
            </w:tcBorders>
            <w:shd w:val="clear" w:color="auto" w:fill="auto"/>
            <w:vAlign w:val="center"/>
          </w:tcPr>
          <w:p w14:paraId="3F879353">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15ACC008">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42DCD865">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207230A">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8</w:t>
            </w:r>
          </w:p>
        </w:tc>
        <w:tc>
          <w:tcPr>
            <w:tcW w:w="1500" w:type="dxa"/>
            <w:tcBorders>
              <w:top w:val="single" w:color="auto" w:sz="4" w:space="0"/>
              <w:left w:val="nil"/>
              <w:bottom w:val="single" w:color="auto" w:sz="4" w:space="0"/>
              <w:right w:val="single" w:color="auto" w:sz="4" w:space="0"/>
            </w:tcBorders>
            <w:shd w:val="clear" w:color="auto" w:fill="auto"/>
            <w:vAlign w:val="center"/>
          </w:tcPr>
          <w:p w14:paraId="64C15F7D">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MES系统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4A1127B8">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提供生产订单条码打印，数据采集、数据实时呈现、异常闭环管理，生产效率分析等</w:t>
            </w:r>
          </w:p>
        </w:tc>
        <w:tc>
          <w:tcPr>
            <w:tcW w:w="3545" w:type="dxa"/>
            <w:tcBorders>
              <w:top w:val="single" w:color="auto" w:sz="4" w:space="0"/>
              <w:left w:val="nil"/>
              <w:bottom w:val="single" w:color="auto" w:sz="4" w:space="0"/>
              <w:right w:val="single" w:color="auto" w:sz="4" w:space="0"/>
            </w:tcBorders>
            <w:shd w:val="clear" w:color="auto" w:fill="auto"/>
            <w:vAlign w:val="center"/>
          </w:tcPr>
          <w:p w14:paraId="515EA530">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通过利用生产调度、产品跟踪、质量控制、设备故 障分析、网络报表等管理功能，为生产部门、质检部门、工艺部门、 物流部门等提供车间管理信息服务。</w:t>
            </w:r>
          </w:p>
        </w:tc>
        <w:tc>
          <w:tcPr>
            <w:tcW w:w="1539" w:type="dxa"/>
            <w:tcBorders>
              <w:top w:val="single" w:color="auto" w:sz="4" w:space="0"/>
              <w:left w:val="nil"/>
              <w:bottom w:val="single" w:color="auto" w:sz="4" w:space="0"/>
              <w:right w:val="single" w:color="auto" w:sz="4" w:space="0"/>
            </w:tcBorders>
            <w:shd w:val="clear" w:color="auto" w:fill="auto"/>
            <w:vAlign w:val="center"/>
          </w:tcPr>
          <w:p w14:paraId="42F78648">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4F5E692A">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4B135093">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07EC1F93">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9</w:t>
            </w:r>
          </w:p>
        </w:tc>
        <w:tc>
          <w:tcPr>
            <w:tcW w:w="1500" w:type="dxa"/>
            <w:tcBorders>
              <w:top w:val="single" w:color="auto" w:sz="4" w:space="0"/>
              <w:left w:val="nil"/>
              <w:bottom w:val="single" w:color="auto" w:sz="4" w:space="0"/>
              <w:right w:val="single" w:color="auto" w:sz="4" w:space="0"/>
            </w:tcBorders>
            <w:shd w:val="clear" w:color="auto" w:fill="auto"/>
            <w:vAlign w:val="center"/>
          </w:tcPr>
          <w:p w14:paraId="245BDAF3">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WMS系统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317C98E1">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通过APP移动手持终端解决从供应商送货预约，扫送货单暂收入库，扫储位标签上架入库，对入库业务、出库业务、仓库调拨、库存调拨和虚仓管理等业务的管控。从而达到反映和控制仓库各个环节的运作，实现事件前后的管理。</w:t>
            </w:r>
          </w:p>
        </w:tc>
        <w:tc>
          <w:tcPr>
            <w:tcW w:w="3545" w:type="dxa"/>
            <w:tcBorders>
              <w:top w:val="single" w:color="auto" w:sz="4" w:space="0"/>
              <w:left w:val="nil"/>
              <w:bottom w:val="single" w:color="auto" w:sz="4" w:space="0"/>
              <w:right w:val="single" w:color="auto" w:sz="4" w:space="0"/>
            </w:tcBorders>
            <w:shd w:val="clear" w:color="auto" w:fill="auto"/>
            <w:vAlign w:val="center"/>
          </w:tcPr>
          <w:p w14:paraId="6AB6199D">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1、来料暂收：对接供应链系统的收 货计划，实现对内、外部供应商送 货后的收货处理，形成暂收单，推 送至QMS系统形成质检任务。</w:t>
            </w:r>
            <w:r>
              <w:rPr>
                <w:rFonts w:hint="eastAsia" w:ascii="宋体" w:hAnsi="宋体" w:eastAsia="宋体" w:cs="宋体"/>
                <w:color w:val="000000" w:themeColor="text1"/>
                <w:kern w:val="0"/>
                <w:sz w:val="18"/>
                <w:szCs w:val="18"/>
                <w:lang w:bidi="ar"/>
                <w14:textFill>
                  <w14:solidFill>
                    <w14:schemeClr w14:val="tx1"/>
                  </w14:solidFill>
                </w14:textFill>
              </w:rPr>
              <w:br w:type="textWrapping"/>
            </w:r>
            <w:r>
              <w:rPr>
                <w:rFonts w:hint="eastAsia" w:ascii="宋体" w:hAnsi="宋体" w:eastAsia="宋体" w:cs="宋体"/>
                <w:color w:val="000000" w:themeColor="text1"/>
                <w:kern w:val="0"/>
                <w:sz w:val="18"/>
                <w:szCs w:val="18"/>
                <w:lang w:bidi="ar"/>
                <w14:textFill>
                  <w14:solidFill>
                    <w14:schemeClr w14:val="tx1"/>
                  </w14:solidFill>
                </w14:textFill>
              </w:rPr>
              <w:t>2、原材料入库：对接QMS系统，把 质检合格和免检的货物形成WMS系  统的入库上架任务，由仓管员确认，并加入扫码操作，以便溯源和 精细化储位管理。</w:t>
            </w:r>
            <w:r>
              <w:rPr>
                <w:rFonts w:hint="eastAsia" w:ascii="宋体" w:hAnsi="宋体" w:eastAsia="宋体" w:cs="宋体"/>
                <w:color w:val="000000" w:themeColor="text1"/>
                <w:kern w:val="0"/>
                <w:sz w:val="18"/>
                <w:szCs w:val="18"/>
                <w:lang w:bidi="ar"/>
                <w14:textFill>
                  <w14:solidFill>
                    <w14:schemeClr w14:val="tx1"/>
                  </w14:solidFill>
                </w14:textFill>
              </w:rPr>
              <w:br w:type="textWrapping"/>
            </w:r>
            <w:r>
              <w:rPr>
                <w:rFonts w:hint="eastAsia" w:ascii="宋体" w:hAnsi="宋体" w:eastAsia="宋体" w:cs="宋体"/>
                <w:color w:val="000000" w:themeColor="text1"/>
                <w:kern w:val="0"/>
                <w:sz w:val="18"/>
                <w:szCs w:val="18"/>
                <w:lang w:bidi="ar"/>
                <w14:textFill>
                  <w14:solidFill>
                    <w14:schemeClr w14:val="tx1"/>
                  </w14:solidFill>
                </w14:textFill>
              </w:rPr>
              <w:t>3、仓库发料：对接交投料系统，由 物料员提交备料申请，形成WMS系统出库任务，由仓管员审核出库， 并对接至U9系统形成领料单据。</w:t>
            </w:r>
            <w:r>
              <w:rPr>
                <w:rFonts w:hint="eastAsia" w:ascii="宋体" w:hAnsi="宋体" w:eastAsia="宋体" w:cs="宋体"/>
                <w:color w:val="000000" w:themeColor="text1"/>
                <w:kern w:val="0"/>
                <w:sz w:val="18"/>
                <w:szCs w:val="18"/>
                <w:lang w:bidi="ar"/>
                <w14:textFill>
                  <w14:solidFill>
                    <w14:schemeClr w14:val="tx1"/>
                  </w14:solidFill>
                </w14:textFill>
              </w:rPr>
              <w:br w:type="textWrapping"/>
            </w:r>
            <w:r>
              <w:rPr>
                <w:rFonts w:hint="eastAsia" w:ascii="宋体" w:hAnsi="宋体" w:eastAsia="宋体" w:cs="宋体"/>
                <w:color w:val="000000" w:themeColor="text1"/>
                <w:kern w:val="0"/>
                <w:sz w:val="18"/>
                <w:szCs w:val="18"/>
                <w:lang w:bidi="ar"/>
                <w14:textFill>
                  <w14:solidFill>
                    <w14:schemeClr w14:val="tx1"/>
                  </w14:solidFill>
                </w14:textFill>
              </w:rPr>
              <w:t>4、成品入库：对车间MES系统，QMS系统，将QMS质检合格的成品形成WMS系统的入库任务，增加板头纸条码管控，由仓管员扫描入库。</w:t>
            </w:r>
            <w:r>
              <w:rPr>
                <w:rFonts w:hint="eastAsia" w:ascii="宋体" w:hAnsi="宋体" w:eastAsia="宋体" w:cs="宋体"/>
                <w:color w:val="000000" w:themeColor="text1"/>
                <w:kern w:val="0"/>
                <w:sz w:val="18"/>
                <w:szCs w:val="18"/>
                <w:lang w:bidi="ar"/>
                <w14:textFill>
                  <w14:solidFill>
                    <w14:schemeClr w14:val="tx1"/>
                  </w14:solidFill>
                </w14:textFill>
              </w:rPr>
              <w:br w:type="textWrapping"/>
            </w:r>
            <w:r>
              <w:rPr>
                <w:rFonts w:hint="eastAsia" w:ascii="宋体" w:hAnsi="宋体" w:eastAsia="宋体" w:cs="宋体"/>
                <w:color w:val="000000" w:themeColor="text1"/>
                <w:kern w:val="0"/>
                <w:sz w:val="18"/>
                <w:szCs w:val="18"/>
                <w:lang w:bidi="ar"/>
                <w14:textFill>
                  <w14:solidFill>
                    <w14:schemeClr w14:val="tx1"/>
                  </w14:solidFill>
                </w14:textFill>
              </w:rPr>
              <w:t>5、成品出库：对接出货系统出货计划，形成WMS系统的出库任务，由仓管员审核出库，并对接至销售单据。</w:t>
            </w:r>
          </w:p>
        </w:tc>
        <w:tc>
          <w:tcPr>
            <w:tcW w:w="1539" w:type="dxa"/>
            <w:tcBorders>
              <w:top w:val="single" w:color="auto" w:sz="4" w:space="0"/>
              <w:left w:val="nil"/>
              <w:bottom w:val="single" w:color="auto" w:sz="4" w:space="0"/>
              <w:right w:val="single" w:color="auto" w:sz="4" w:space="0"/>
            </w:tcBorders>
            <w:shd w:val="clear" w:color="auto" w:fill="auto"/>
            <w:vAlign w:val="center"/>
          </w:tcPr>
          <w:p w14:paraId="2EBAF8C1">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23EAF010">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38AB11B8">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08B96ADC">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10</w:t>
            </w:r>
          </w:p>
        </w:tc>
        <w:tc>
          <w:tcPr>
            <w:tcW w:w="1500" w:type="dxa"/>
            <w:tcBorders>
              <w:top w:val="single" w:color="auto" w:sz="4" w:space="0"/>
              <w:left w:val="nil"/>
              <w:bottom w:val="single" w:color="auto" w:sz="4" w:space="0"/>
              <w:right w:val="single" w:color="auto" w:sz="4" w:space="0"/>
            </w:tcBorders>
            <w:shd w:val="clear" w:color="auto" w:fill="auto"/>
            <w:vAlign w:val="center"/>
          </w:tcPr>
          <w:p w14:paraId="6950927C">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BI看板</w:t>
            </w:r>
          </w:p>
        </w:tc>
        <w:tc>
          <w:tcPr>
            <w:tcW w:w="3113" w:type="dxa"/>
            <w:tcBorders>
              <w:top w:val="single" w:color="auto" w:sz="4" w:space="0"/>
              <w:left w:val="nil"/>
              <w:bottom w:val="single" w:color="auto" w:sz="4" w:space="0"/>
              <w:right w:val="single" w:color="auto" w:sz="4" w:space="0"/>
            </w:tcBorders>
            <w:shd w:val="clear" w:color="auto" w:fill="auto"/>
            <w:vAlign w:val="center"/>
          </w:tcPr>
          <w:p w14:paraId="2CADC774">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提供企业各纬度数据分析功能</w:t>
            </w:r>
          </w:p>
        </w:tc>
        <w:tc>
          <w:tcPr>
            <w:tcW w:w="3545" w:type="dxa"/>
            <w:tcBorders>
              <w:top w:val="single" w:color="auto" w:sz="4" w:space="0"/>
              <w:left w:val="nil"/>
              <w:bottom w:val="single" w:color="auto" w:sz="4" w:space="0"/>
              <w:right w:val="single" w:color="auto" w:sz="4" w:space="0"/>
            </w:tcBorders>
            <w:shd w:val="clear" w:color="auto" w:fill="auto"/>
            <w:vAlign w:val="center"/>
          </w:tcPr>
          <w:p w14:paraId="192BD3AE">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在来料仓库、原材料 仓库、车间线头、车间内、公司负 责人办公室安装数据屏，通过数据看板的可视化数据来驱动各项业务的完善</w:t>
            </w:r>
          </w:p>
        </w:tc>
        <w:tc>
          <w:tcPr>
            <w:tcW w:w="1539" w:type="dxa"/>
            <w:tcBorders>
              <w:top w:val="single" w:color="auto" w:sz="4" w:space="0"/>
              <w:left w:val="nil"/>
              <w:bottom w:val="single" w:color="auto" w:sz="4" w:space="0"/>
              <w:right w:val="single" w:color="auto" w:sz="4" w:space="0"/>
            </w:tcBorders>
            <w:shd w:val="clear" w:color="auto" w:fill="auto"/>
            <w:vAlign w:val="center"/>
          </w:tcPr>
          <w:p w14:paraId="62A8016A">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14A19C15">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2F51BB56">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6A0BD8E8">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11</w:t>
            </w:r>
          </w:p>
        </w:tc>
        <w:tc>
          <w:tcPr>
            <w:tcW w:w="1500" w:type="dxa"/>
            <w:tcBorders>
              <w:top w:val="single" w:color="auto" w:sz="4" w:space="0"/>
              <w:left w:val="nil"/>
              <w:bottom w:val="single" w:color="auto" w:sz="4" w:space="0"/>
              <w:right w:val="single" w:color="auto" w:sz="4" w:space="0"/>
            </w:tcBorders>
            <w:shd w:val="clear" w:color="auto" w:fill="auto"/>
            <w:vAlign w:val="center"/>
          </w:tcPr>
          <w:p w14:paraId="1E775A68">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计件工资系统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2BB6C13E">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该系统支持总装、五金、注塑、电子等多行业多种工资核算方式组合：如集体计件、个人计件、个人计时等，可实现生产管理人员、基层员工和产量挂钩，每日可查询咋天工资，充分调动人员工作积极性，同时提高工资的 时效性和透明度。</w:t>
            </w:r>
          </w:p>
        </w:tc>
        <w:tc>
          <w:tcPr>
            <w:tcW w:w="3545" w:type="dxa"/>
            <w:tcBorders>
              <w:top w:val="single" w:color="auto" w:sz="4" w:space="0"/>
              <w:left w:val="nil"/>
              <w:bottom w:val="single" w:color="auto" w:sz="4" w:space="0"/>
              <w:right w:val="single" w:color="auto" w:sz="4" w:space="0"/>
            </w:tcBorders>
            <w:shd w:val="clear" w:color="auto" w:fill="auto"/>
            <w:vAlign w:val="center"/>
          </w:tcPr>
          <w:p w14:paraId="63FA7569">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1、基础配置：实现人员、组织、单 价、产能、岗位基准分、岗位津贴 等基础资料标准化；2、业务操作：支持工资核算各业务 模块功能操作，如考勤签批、单价 审核、评分维护、异常维护、产值 分配、产值扣款以及临时结算等功能 ；3、报表呈现：提供工资、考勤、产 量等报表查询，提供工资水平分析，劳务薪资趋势、岗位薪资比对等功能 ；</w:t>
            </w:r>
          </w:p>
        </w:tc>
        <w:tc>
          <w:tcPr>
            <w:tcW w:w="1539" w:type="dxa"/>
            <w:tcBorders>
              <w:top w:val="single" w:color="auto" w:sz="4" w:space="0"/>
              <w:left w:val="nil"/>
              <w:bottom w:val="single" w:color="auto" w:sz="4" w:space="0"/>
              <w:right w:val="single" w:color="auto" w:sz="4" w:space="0"/>
            </w:tcBorders>
            <w:shd w:val="clear" w:color="auto" w:fill="auto"/>
            <w:vAlign w:val="center"/>
          </w:tcPr>
          <w:p w14:paraId="146C9672">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7C588997">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26659A75">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1EFEF95">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12</w:t>
            </w:r>
          </w:p>
        </w:tc>
        <w:tc>
          <w:tcPr>
            <w:tcW w:w="1500" w:type="dxa"/>
            <w:tcBorders>
              <w:top w:val="single" w:color="auto" w:sz="4" w:space="0"/>
              <w:left w:val="nil"/>
              <w:bottom w:val="single" w:color="auto" w:sz="4" w:space="0"/>
              <w:right w:val="single" w:color="auto" w:sz="4" w:space="0"/>
            </w:tcBorders>
            <w:shd w:val="clear" w:color="auto" w:fill="auto"/>
            <w:vAlign w:val="center"/>
          </w:tcPr>
          <w:p w14:paraId="2F37C60C">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高阶工业光网管理平台</w:t>
            </w:r>
          </w:p>
        </w:tc>
        <w:tc>
          <w:tcPr>
            <w:tcW w:w="3113" w:type="dxa"/>
            <w:tcBorders>
              <w:top w:val="single" w:color="auto" w:sz="4" w:space="0"/>
              <w:left w:val="nil"/>
              <w:bottom w:val="single" w:color="auto" w:sz="4" w:space="0"/>
              <w:right w:val="single" w:color="auto" w:sz="4" w:space="0"/>
            </w:tcBorders>
            <w:shd w:val="clear" w:color="auto" w:fill="auto"/>
            <w:vAlign w:val="center"/>
          </w:tcPr>
          <w:p w14:paraId="10262336">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面向企业用户提供全光组网能力+本地化算力+大容量存储能力，支持插件/应用按需部署，满足企业基础组网、本地办公、安全防护、视频AI、DS等多种业务需求。</w:t>
            </w:r>
          </w:p>
        </w:tc>
        <w:tc>
          <w:tcPr>
            <w:tcW w:w="3545" w:type="dxa"/>
            <w:tcBorders>
              <w:top w:val="single" w:color="auto" w:sz="4" w:space="0"/>
              <w:left w:val="nil"/>
              <w:bottom w:val="single" w:color="auto" w:sz="4" w:space="0"/>
              <w:right w:val="single" w:color="auto" w:sz="4" w:space="0"/>
            </w:tcBorders>
            <w:shd w:val="clear" w:color="auto" w:fill="auto"/>
            <w:vAlign w:val="center"/>
          </w:tcPr>
          <w:p w14:paraId="2B0D265D">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1、插件类应用</w:t>
            </w:r>
          </w:p>
          <w:p w14:paraId="243908EA">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提供WiFi认证、上网行为管理、安全猫、网络加速、超级上行、分支互联（SDWAN）能力。</w:t>
            </w:r>
          </w:p>
          <w:p w14:paraId="49113990">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2、容器化应用</w:t>
            </w:r>
          </w:p>
          <w:p w14:paraId="5964BDD8">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视频监控平台、本地网盘、视频AI算法舱、网络安全防护等能力。</w:t>
            </w:r>
          </w:p>
          <w:p w14:paraId="36A66D73">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3、平台服务</w:t>
            </w:r>
          </w:p>
          <w:p w14:paraId="063FBFE3">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翼企办公、DeepSeek部署、全光工地行业服务。</w:t>
            </w:r>
          </w:p>
        </w:tc>
        <w:tc>
          <w:tcPr>
            <w:tcW w:w="1539" w:type="dxa"/>
            <w:tcBorders>
              <w:top w:val="single" w:color="auto" w:sz="4" w:space="0"/>
              <w:left w:val="nil"/>
              <w:bottom w:val="single" w:color="auto" w:sz="4" w:space="0"/>
              <w:right w:val="single" w:color="auto" w:sz="4" w:space="0"/>
            </w:tcBorders>
            <w:shd w:val="clear" w:color="auto" w:fill="auto"/>
            <w:vAlign w:val="center"/>
          </w:tcPr>
          <w:p w14:paraId="18A48EA8">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1、基础包：750、1500、2500元/月</w:t>
            </w:r>
          </w:p>
          <w:p w14:paraId="560B78F8">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2、可选包：10-1930元/月</w:t>
            </w:r>
          </w:p>
          <w:p w14:paraId="19D3B103">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按实际使用档次或者可选包收费。</w:t>
            </w:r>
          </w:p>
        </w:tc>
        <w:tc>
          <w:tcPr>
            <w:tcW w:w="3956" w:type="dxa"/>
            <w:tcBorders>
              <w:top w:val="single" w:color="auto" w:sz="4" w:space="0"/>
              <w:left w:val="nil"/>
              <w:bottom w:val="single" w:color="auto" w:sz="4" w:space="0"/>
              <w:right w:val="single" w:color="auto" w:sz="4" w:space="0"/>
            </w:tcBorders>
            <w:shd w:val="clear" w:color="auto" w:fill="auto"/>
            <w:vAlign w:val="center"/>
          </w:tcPr>
          <w:p w14:paraId="01B3EBE9">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4492849F">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A54F289">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13</w:t>
            </w:r>
          </w:p>
        </w:tc>
        <w:tc>
          <w:tcPr>
            <w:tcW w:w="1500" w:type="dxa"/>
            <w:tcBorders>
              <w:top w:val="single" w:color="auto" w:sz="4" w:space="0"/>
              <w:left w:val="nil"/>
              <w:bottom w:val="single" w:color="auto" w:sz="4" w:space="0"/>
              <w:right w:val="single" w:color="auto" w:sz="4" w:space="0"/>
            </w:tcBorders>
            <w:shd w:val="clear" w:color="auto" w:fill="auto"/>
            <w:vAlign w:val="center"/>
          </w:tcPr>
          <w:p w14:paraId="2D2C60EB">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数盾（数据防泄漏）</w:t>
            </w:r>
          </w:p>
        </w:tc>
        <w:tc>
          <w:tcPr>
            <w:tcW w:w="3113" w:type="dxa"/>
            <w:tcBorders>
              <w:top w:val="single" w:color="auto" w:sz="4" w:space="0"/>
              <w:left w:val="nil"/>
              <w:bottom w:val="single" w:color="auto" w:sz="4" w:space="0"/>
              <w:right w:val="single" w:color="auto" w:sz="4" w:space="0"/>
            </w:tcBorders>
            <w:shd w:val="clear" w:color="auto" w:fill="auto"/>
            <w:vAlign w:val="center"/>
          </w:tcPr>
          <w:p w14:paraId="447FB9F1">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对内部文件进行加密，对外发的文件进行审计或拦截</w:t>
            </w:r>
          </w:p>
        </w:tc>
        <w:tc>
          <w:tcPr>
            <w:tcW w:w="3545" w:type="dxa"/>
            <w:tcBorders>
              <w:top w:val="single" w:color="auto" w:sz="4" w:space="0"/>
              <w:left w:val="nil"/>
              <w:bottom w:val="single" w:color="auto" w:sz="4" w:space="0"/>
              <w:right w:val="single" w:color="auto" w:sz="4" w:space="0"/>
            </w:tcBorders>
            <w:shd w:val="clear" w:color="auto" w:fill="auto"/>
            <w:vAlign w:val="center"/>
          </w:tcPr>
          <w:p w14:paraId="7B730A01">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融合机器学习、关联分析、文件加密技术、访问控制、数据标识等多种技术的综合性数据安全防护产品，该产品以数据为中心，为用户数据资产提供事前主动防御、事中实时监测、事后追踪溯源、全程态势感知，基于数据的全生命周期提供全方位、立体化防护。</w:t>
            </w:r>
          </w:p>
        </w:tc>
        <w:tc>
          <w:tcPr>
            <w:tcW w:w="1539" w:type="dxa"/>
            <w:tcBorders>
              <w:top w:val="single" w:color="auto" w:sz="4" w:space="0"/>
              <w:left w:val="nil"/>
              <w:bottom w:val="single" w:color="auto" w:sz="4" w:space="0"/>
              <w:right w:val="single" w:color="auto" w:sz="4" w:space="0"/>
            </w:tcBorders>
            <w:shd w:val="clear" w:color="auto" w:fill="auto"/>
            <w:vAlign w:val="center"/>
          </w:tcPr>
          <w:p w14:paraId="2C8B4364">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1000元/帐号</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按实际使用功能或帐号个数收费。</w:t>
            </w:r>
          </w:p>
        </w:tc>
        <w:tc>
          <w:tcPr>
            <w:tcW w:w="3956" w:type="dxa"/>
            <w:tcBorders>
              <w:top w:val="single" w:color="auto" w:sz="4" w:space="0"/>
              <w:left w:val="nil"/>
              <w:bottom w:val="single" w:color="auto" w:sz="4" w:space="0"/>
              <w:right w:val="single" w:color="auto" w:sz="4" w:space="0"/>
            </w:tcBorders>
            <w:shd w:val="clear" w:color="auto" w:fill="auto"/>
            <w:vAlign w:val="center"/>
          </w:tcPr>
          <w:p w14:paraId="55BFEEA2">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7001DF82">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4168462B">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14</w:t>
            </w:r>
          </w:p>
        </w:tc>
        <w:tc>
          <w:tcPr>
            <w:tcW w:w="1500" w:type="dxa"/>
            <w:tcBorders>
              <w:top w:val="single" w:color="auto" w:sz="4" w:space="0"/>
              <w:left w:val="nil"/>
              <w:bottom w:val="single" w:color="auto" w:sz="4" w:space="0"/>
              <w:right w:val="single" w:color="auto" w:sz="4" w:space="0"/>
            </w:tcBorders>
            <w:shd w:val="clear" w:color="auto" w:fill="auto"/>
            <w:vAlign w:val="center"/>
          </w:tcPr>
          <w:p w14:paraId="42163F99">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小翼ERP</w:t>
            </w:r>
          </w:p>
        </w:tc>
        <w:tc>
          <w:tcPr>
            <w:tcW w:w="3113" w:type="dxa"/>
            <w:tcBorders>
              <w:top w:val="single" w:color="auto" w:sz="4" w:space="0"/>
              <w:left w:val="nil"/>
              <w:bottom w:val="single" w:color="auto" w:sz="4" w:space="0"/>
              <w:right w:val="single" w:color="auto" w:sz="4" w:space="0"/>
            </w:tcBorders>
            <w:shd w:val="clear" w:color="auto" w:fill="auto"/>
            <w:vAlign w:val="center"/>
          </w:tcPr>
          <w:p w14:paraId="0D41AF1A">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是专门为制造企业设计的综合性管理解决方案，旨在优化制造业务流程，整合各个部门和环节，实现生产、供应链、质量控制和销售等方面的高效协同。零代码应用搭建平台，提供表单、流程、数据加工、分析仪表盘等模块。业务可以快速解决需求，自下而上发挥创造力；IT可以释放长尾边缘需求，解放生产力。</w:t>
            </w:r>
          </w:p>
        </w:tc>
        <w:tc>
          <w:tcPr>
            <w:tcW w:w="3545" w:type="dxa"/>
            <w:tcBorders>
              <w:top w:val="single" w:color="auto" w:sz="4" w:space="0"/>
              <w:left w:val="nil"/>
              <w:bottom w:val="single" w:color="auto" w:sz="4" w:space="0"/>
              <w:right w:val="single" w:color="auto" w:sz="4" w:space="0"/>
            </w:tcBorders>
            <w:shd w:val="clear" w:color="auto" w:fill="auto"/>
            <w:vAlign w:val="center"/>
          </w:tcPr>
          <w:p w14:paraId="00247675">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1、表单引擎：通过简单的拖拽操作，即可搭建出各类数据收集表单。</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2、流程引擎：通过简单的拖拽和连线操作，即可灵活设计业务数据流转规则，实现业务流程线上化，自动化。</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3、表盘设计，对各应用数据进行自动汇总分析，呈现多维度的数据分析仪表盘，管理报表，管理驾驶舱等。</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4、销售管理是ERP系统的重要组成部分，主要包括销售订单管理、客户管理、销售报表分析等功能。</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5、技术管理由方案设计、产品信息、产品BOM、生产工序表单及产品列表看板组成；基础设置模块由产品分类、产品单位与生产班组组成，属于全局基础模块之一。</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6、生产管理模块由生产工单、生产领料、生产退料、生产报工、生产入库以及生产数据统计等内容构成，组成了生产管理闭环。</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7、采购管理主要包括采购订单管理、供应商管理、采购报表分析等功能；采购订单管理模块由采购申请、采购订单、采购入库、采购退货、采购需求和订单统计以及采购执行跟踪看板组成。</w:t>
            </w:r>
            <w:r>
              <w:rPr>
                <w:rFonts w:hint="eastAsia" w:ascii="宋体" w:hAnsi="宋体" w:eastAsia="宋体" w:cs="宋体"/>
                <w:color w:val="auto"/>
                <w:kern w:val="0"/>
                <w:sz w:val="18"/>
                <w:szCs w:val="18"/>
                <w:lang w:bidi="ar"/>
              </w:rPr>
              <w:br w:type="textWrapping"/>
            </w:r>
            <w:r>
              <w:rPr>
                <w:rFonts w:hint="eastAsia" w:ascii="宋体" w:hAnsi="宋体" w:eastAsia="宋体" w:cs="宋体"/>
                <w:color w:val="auto"/>
                <w:kern w:val="0"/>
                <w:sz w:val="18"/>
                <w:szCs w:val="18"/>
                <w:lang w:bidi="ar"/>
              </w:rPr>
              <w:t>仓储管理模块由仓库管理、其他入库单、其他出库单、库存调拨、库存盘点以及产品出入库/调拨、盘点数据分析等内容组成；仓库管理模块由仓库信息、仓位信息与辅助表：库存期初期末（产品-日期） 组成。</w:t>
            </w:r>
          </w:p>
        </w:tc>
        <w:tc>
          <w:tcPr>
            <w:tcW w:w="1539" w:type="dxa"/>
            <w:tcBorders>
              <w:top w:val="single" w:color="auto" w:sz="4" w:space="0"/>
              <w:left w:val="nil"/>
              <w:bottom w:val="single" w:color="auto" w:sz="4" w:space="0"/>
              <w:right w:val="single" w:color="auto" w:sz="4" w:space="0"/>
            </w:tcBorders>
            <w:shd w:val="clear" w:color="auto" w:fill="auto"/>
            <w:vAlign w:val="center"/>
          </w:tcPr>
          <w:p w14:paraId="66FB2E8B">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1-100万</w:t>
            </w:r>
          </w:p>
        </w:tc>
        <w:tc>
          <w:tcPr>
            <w:tcW w:w="3956" w:type="dxa"/>
            <w:tcBorders>
              <w:top w:val="single" w:color="auto" w:sz="4" w:space="0"/>
              <w:left w:val="nil"/>
              <w:bottom w:val="single" w:color="auto" w:sz="4" w:space="0"/>
              <w:right w:val="single" w:color="auto" w:sz="4" w:space="0"/>
            </w:tcBorders>
            <w:shd w:val="clear" w:color="auto" w:fill="auto"/>
            <w:vAlign w:val="center"/>
          </w:tcPr>
          <w:p w14:paraId="0AB91996">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17527A2E">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FEBD428">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15</w:t>
            </w:r>
          </w:p>
        </w:tc>
        <w:tc>
          <w:tcPr>
            <w:tcW w:w="1500" w:type="dxa"/>
            <w:tcBorders>
              <w:top w:val="single" w:color="auto" w:sz="4" w:space="0"/>
              <w:left w:val="nil"/>
              <w:bottom w:val="single" w:color="auto" w:sz="4" w:space="0"/>
              <w:right w:val="single" w:color="auto" w:sz="4" w:space="0"/>
            </w:tcBorders>
            <w:shd w:val="clear" w:color="auto" w:fill="auto"/>
            <w:vAlign w:val="center"/>
          </w:tcPr>
          <w:p w14:paraId="0A301866">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数采一体平台</w:t>
            </w:r>
          </w:p>
        </w:tc>
        <w:tc>
          <w:tcPr>
            <w:tcW w:w="3113" w:type="dxa"/>
            <w:tcBorders>
              <w:top w:val="single" w:color="auto" w:sz="4" w:space="0"/>
              <w:left w:val="nil"/>
              <w:bottom w:val="single" w:color="auto" w:sz="4" w:space="0"/>
              <w:right w:val="single" w:color="auto" w:sz="4" w:space="0"/>
            </w:tcBorders>
            <w:shd w:val="clear" w:color="auto" w:fill="auto"/>
            <w:vAlign w:val="center"/>
          </w:tcPr>
          <w:p w14:paraId="0E044D55">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 xml:space="preserve">具有物联网、数据采集和运维管理的关键能力；为企供了可靠的数字化转型基础数据采集能力、促进了数据要素的流动和应用，加快企业数字化转型。  </w:t>
            </w:r>
          </w:p>
        </w:tc>
        <w:tc>
          <w:tcPr>
            <w:tcW w:w="3545" w:type="dxa"/>
            <w:tcBorders>
              <w:top w:val="single" w:color="auto" w:sz="4" w:space="0"/>
              <w:left w:val="nil"/>
              <w:bottom w:val="single" w:color="auto" w:sz="4" w:space="0"/>
              <w:right w:val="single" w:color="auto" w:sz="4" w:space="0"/>
            </w:tcBorders>
            <w:shd w:val="clear" w:color="auto" w:fill="auto"/>
            <w:vAlign w:val="center"/>
          </w:tcPr>
          <w:p w14:paraId="4F8269FE">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平台支持多种通信协议，可灵活接入不同类型的设备；提供实时数据采集、分析和处理的能力，帮助企业挖掘数据价值；支持设备远程控制、监控和运维，降低运维成本，提升运维效率；此外，还支持物模型定义、预警管理、可视化大屏等功能，可广泛应用于离散制造行业，包括但不限于机械加工、注塑加工、纺织、电子制造、汽车零部件和新能源行业。 平台对外开放标准化接口，支持第三方系统通过这些接口对接平台。平台集成了网关管理、物联管理等核心功能，具有快速交付的能力。平台还提供了设备远程控制、OTA固件升级等功能组件。平台具有高扩展性和开放性，可以方便地对接外部系统，如MES、CRM、ERP、OEE等。</w:t>
            </w:r>
          </w:p>
        </w:tc>
        <w:tc>
          <w:tcPr>
            <w:tcW w:w="1539" w:type="dxa"/>
            <w:tcBorders>
              <w:top w:val="single" w:color="auto" w:sz="4" w:space="0"/>
              <w:left w:val="nil"/>
              <w:bottom w:val="single" w:color="auto" w:sz="4" w:space="0"/>
              <w:right w:val="single" w:color="auto" w:sz="4" w:space="0"/>
            </w:tcBorders>
            <w:shd w:val="clear" w:color="auto" w:fill="auto"/>
            <w:vAlign w:val="center"/>
          </w:tcPr>
          <w:p w14:paraId="062627A9">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10-100万</w:t>
            </w:r>
          </w:p>
        </w:tc>
        <w:tc>
          <w:tcPr>
            <w:tcW w:w="3956" w:type="dxa"/>
            <w:tcBorders>
              <w:top w:val="single" w:color="auto" w:sz="4" w:space="0"/>
              <w:left w:val="nil"/>
              <w:bottom w:val="single" w:color="auto" w:sz="4" w:space="0"/>
              <w:right w:val="single" w:color="auto" w:sz="4" w:space="0"/>
            </w:tcBorders>
            <w:shd w:val="clear" w:color="auto" w:fill="auto"/>
            <w:vAlign w:val="center"/>
          </w:tcPr>
          <w:p w14:paraId="39FA0DD4">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3F7BA7A2">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0EDB8526">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16</w:t>
            </w:r>
          </w:p>
        </w:tc>
        <w:tc>
          <w:tcPr>
            <w:tcW w:w="1500" w:type="dxa"/>
            <w:tcBorders>
              <w:top w:val="single" w:color="auto" w:sz="4" w:space="0"/>
              <w:left w:val="nil"/>
              <w:bottom w:val="single" w:color="auto" w:sz="4" w:space="0"/>
              <w:right w:val="single" w:color="auto" w:sz="4" w:space="0"/>
            </w:tcBorders>
            <w:shd w:val="clear" w:color="auto" w:fill="auto"/>
            <w:vAlign w:val="center"/>
          </w:tcPr>
          <w:p w14:paraId="54957594">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小翼监控</w:t>
            </w:r>
          </w:p>
        </w:tc>
        <w:tc>
          <w:tcPr>
            <w:tcW w:w="3113" w:type="dxa"/>
            <w:tcBorders>
              <w:top w:val="single" w:color="auto" w:sz="4" w:space="0"/>
              <w:left w:val="nil"/>
              <w:bottom w:val="single" w:color="auto" w:sz="4" w:space="0"/>
              <w:right w:val="single" w:color="auto" w:sz="4" w:space="0"/>
            </w:tcBorders>
            <w:shd w:val="clear" w:color="auto" w:fill="auto"/>
            <w:vAlign w:val="center"/>
          </w:tcPr>
          <w:p w14:paraId="33C3FA17">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面向工业行业监管场景化应用，以视频监控+AI应用为核心功能的大联网、小智能、轻应用、微方案视频应用平台。</w:t>
            </w:r>
          </w:p>
        </w:tc>
        <w:tc>
          <w:tcPr>
            <w:tcW w:w="3545" w:type="dxa"/>
            <w:tcBorders>
              <w:top w:val="single" w:color="auto" w:sz="4" w:space="0"/>
              <w:left w:val="nil"/>
              <w:bottom w:val="single" w:color="auto" w:sz="4" w:space="0"/>
              <w:right w:val="single" w:color="auto" w:sz="4" w:space="0"/>
            </w:tcBorders>
            <w:shd w:val="clear" w:color="auto" w:fill="auto"/>
            <w:vAlign w:val="center"/>
          </w:tcPr>
          <w:p w14:paraId="48E6F788">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围绕仓库管理、工厂外部车辆识别、事前防范和事后取证等园区安防三大常见问题，小翼监控平台支持多品牌，多协议的终端设备接入，并提供设备控制、协议转换、媒体服务等多种能力服务。通过视频监控 + AI智能分析，由外至内、全视角、全天候、全面监控工厂安全态势，主动识别风险，做到事前有效防范，事中有效控制，事后有效取证，在有效降低管理人员成本的同时，最大限度地降低误报和漏报现象，为工厂安全构筑有效屏障。</w:t>
            </w:r>
          </w:p>
        </w:tc>
        <w:tc>
          <w:tcPr>
            <w:tcW w:w="1539" w:type="dxa"/>
            <w:tcBorders>
              <w:top w:val="single" w:color="auto" w:sz="4" w:space="0"/>
              <w:left w:val="nil"/>
              <w:bottom w:val="single" w:color="auto" w:sz="4" w:space="0"/>
              <w:right w:val="single" w:color="auto" w:sz="4" w:space="0"/>
            </w:tcBorders>
            <w:shd w:val="clear" w:color="auto" w:fill="auto"/>
            <w:vAlign w:val="center"/>
          </w:tcPr>
          <w:p w14:paraId="6851EA6B">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1-100万</w:t>
            </w:r>
          </w:p>
        </w:tc>
        <w:tc>
          <w:tcPr>
            <w:tcW w:w="3956" w:type="dxa"/>
            <w:tcBorders>
              <w:top w:val="single" w:color="auto" w:sz="4" w:space="0"/>
              <w:left w:val="nil"/>
              <w:bottom w:val="single" w:color="auto" w:sz="4" w:space="0"/>
              <w:right w:val="single" w:color="auto" w:sz="4" w:space="0"/>
            </w:tcBorders>
            <w:shd w:val="clear" w:color="auto" w:fill="auto"/>
            <w:vAlign w:val="center"/>
          </w:tcPr>
          <w:p w14:paraId="160D8605">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390576C8">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438A4AC">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17</w:t>
            </w:r>
          </w:p>
        </w:tc>
        <w:tc>
          <w:tcPr>
            <w:tcW w:w="1500" w:type="dxa"/>
            <w:tcBorders>
              <w:top w:val="single" w:color="auto" w:sz="4" w:space="0"/>
              <w:left w:val="nil"/>
              <w:bottom w:val="single" w:color="auto" w:sz="4" w:space="0"/>
              <w:right w:val="single" w:color="auto" w:sz="4" w:space="0"/>
            </w:tcBorders>
            <w:shd w:val="clear" w:color="auto" w:fill="auto"/>
            <w:vAlign w:val="center"/>
          </w:tcPr>
          <w:p w14:paraId="074830B7">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星海智文</w:t>
            </w:r>
          </w:p>
        </w:tc>
        <w:tc>
          <w:tcPr>
            <w:tcW w:w="3113" w:type="dxa"/>
            <w:tcBorders>
              <w:top w:val="single" w:color="auto" w:sz="4" w:space="0"/>
              <w:left w:val="nil"/>
              <w:bottom w:val="single" w:color="auto" w:sz="4" w:space="0"/>
              <w:right w:val="single" w:color="auto" w:sz="4" w:space="0"/>
            </w:tcBorders>
            <w:shd w:val="clear" w:color="auto" w:fill="auto"/>
            <w:vAlign w:val="center"/>
          </w:tcPr>
          <w:p w14:paraId="4EE780EF">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企业内部技术文档管理，如上传生产工艺文件、设备操作手册、行业标准规范等，构建企业专属知识库，帮助员工快速检索技术知识，解答生产技术问题，辅助撰写生产报告、技术方案等。</w:t>
            </w:r>
          </w:p>
        </w:tc>
        <w:tc>
          <w:tcPr>
            <w:tcW w:w="3545" w:type="dxa"/>
            <w:tcBorders>
              <w:top w:val="single" w:color="auto" w:sz="4" w:space="0"/>
              <w:left w:val="nil"/>
              <w:bottom w:val="single" w:color="auto" w:sz="4" w:space="0"/>
              <w:right w:val="single" w:color="auto" w:sz="4" w:space="0"/>
            </w:tcBorders>
            <w:shd w:val="clear" w:color="auto" w:fill="auto"/>
            <w:vAlign w:val="center"/>
          </w:tcPr>
          <w:p w14:paraId="7EF792C0">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上传企业文档、政策文件、法律法规等文件，利用大模型建设企业知识库，用户通过对话方式检索知识、智能问答、文档摘要、文章写作等</w:t>
            </w:r>
          </w:p>
        </w:tc>
        <w:tc>
          <w:tcPr>
            <w:tcW w:w="1539" w:type="dxa"/>
            <w:tcBorders>
              <w:top w:val="single" w:color="auto" w:sz="4" w:space="0"/>
              <w:left w:val="nil"/>
              <w:bottom w:val="single" w:color="auto" w:sz="4" w:space="0"/>
              <w:right w:val="single" w:color="auto" w:sz="4" w:space="0"/>
            </w:tcBorders>
            <w:shd w:val="clear" w:color="auto" w:fill="auto"/>
            <w:vAlign w:val="center"/>
          </w:tcPr>
          <w:p w14:paraId="7D75BE71">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5万元-100万元/套</w:t>
            </w:r>
          </w:p>
        </w:tc>
        <w:tc>
          <w:tcPr>
            <w:tcW w:w="3956" w:type="dxa"/>
            <w:tcBorders>
              <w:top w:val="single" w:color="auto" w:sz="4" w:space="0"/>
              <w:left w:val="nil"/>
              <w:bottom w:val="single" w:color="auto" w:sz="4" w:space="0"/>
              <w:right w:val="single" w:color="auto" w:sz="4" w:space="0"/>
            </w:tcBorders>
            <w:shd w:val="clear" w:color="auto" w:fill="auto"/>
            <w:vAlign w:val="center"/>
          </w:tcPr>
          <w:p w14:paraId="23B4F7A2">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5369FDE0">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F7C7DBF">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18</w:t>
            </w:r>
          </w:p>
        </w:tc>
        <w:tc>
          <w:tcPr>
            <w:tcW w:w="1500" w:type="dxa"/>
            <w:tcBorders>
              <w:top w:val="single" w:color="auto" w:sz="4" w:space="0"/>
              <w:left w:val="nil"/>
              <w:bottom w:val="single" w:color="auto" w:sz="4" w:space="0"/>
              <w:right w:val="single" w:color="auto" w:sz="4" w:space="0"/>
            </w:tcBorders>
            <w:shd w:val="clear" w:color="auto" w:fill="auto"/>
            <w:vAlign w:val="center"/>
          </w:tcPr>
          <w:p w14:paraId="72677BC9">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智能商业数据分析TeleBI</w:t>
            </w:r>
          </w:p>
        </w:tc>
        <w:tc>
          <w:tcPr>
            <w:tcW w:w="3113" w:type="dxa"/>
            <w:tcBorders>
              <w:top w:val="single" w:color="auto" w:sz="4" w:space="0"/>
              <w:left w:val="nil"/>
              <w:bottom w:val="single" w:color="auto" w:sz="4" w:space="0"/>
              <w:right w:val="single" w:color="auto" w:sz="4" w:space="0"/>
            </w:tcBorders>
            <w:shd w:val="clear" w:color="auto" w:fill="auto"/>
            <w:vAlign w:val="center"/>
          </w:tcPr>
          <w:p w14:paraId="71ED4057">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企业的生产数据、销售数据、供应链数据等综合分析场景，企业通过对话获取生产效率、成本波动、订单趋势等数据可视化图表和智能报告，优化生产排期、调整库存策略，提升企业整体运营效能。</w:t>
            </w:r>
          </w:p>
        </w:tc>
        <w:tc>
          <w:tcPr>
            <w:tcW w:w="3545" w:type="dxa"/>
            <w:tcBorders>
              <w:top w:val="single" w:color="auto" w:sz="4" w:space="0"/>
              <w:left w:val="nil"/>
              <w:bottom w:val="single" w:color="auto" w:sz="4" w:space="0"/>
              <w:right w:val="single" w:color="auto" w:sz="4" w:space="0"/>
            </w:tcBorders>
            <w:shd w:val="clear" w:color="auto" w:fill="auto"/>
            <w:vAlign w:val="center"/>
          </w:tcPr>
          <w:p w14:paraId="06911F55">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融合AI大模型和自然语言处理技术，无需专业技能，通过日常对话即可快速获取数据，即时自动生成可视化图表、深度洞察、智能报告等，助力企业快速挖掘数据价值，提升业务效能。</w:t>
            </w:r>
          </w:p>
        </w:tc>
        <w:tc>
          <w:tcPr>
            <w:tcW w:w="1539" w:type="dxa"/>
            <w:tcBorders>
              <w:top w:val="single" w:color="auto" w:sz="4" w:space="0"/>
              <w:left w:val="nil"/>
              <w:bottom w:val="single" w:color="auto" w:sz="4" w:space="0"/>
              <w:right w:val="single" w:color="auto" w:sz="4" w:space="0"/>
            </w:tcBorders>
            <w:shd w:val="clear" w:color="auto" w:fill="auto"/>
            <w:vAlign w:val="center"/>
          </w:tcPr>
          <w:p w14:paraId="695D1788">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10万元-200万元/套</w:t>
            </w:r>
          </w:p>
        </w:tc>
        <w:tc>
          <w:tcPr>
            <w:tcW w:w="3956" w:type="dxa"/>
            <w:tcBorders>
              <w:top w:val="single" w:color="auto" w:sz="4" w:space="0"/>
              <w:left w:val="nil"/>
              <w:bottom w:val="single" w:color="auto" w:sz="4" w:space="0"/>
              <w:right w:val="single" w:color="auto" w:sz="4" w:space="0"/>
            </w:tcBorders>
            <w:shd w:val="clear" w:color="auto" w:fill="auto"/>
            <w:vAlign w:val="center"/>
          </w:tcPr>
          <w:p w14:paraId="1B861BA0">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04D83AF4">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A831D13">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19</w:t>
            </w:r>
          </w:p>
        </w:tc>
        <w:tc>
          <w:tcPr>
            <w:tcW w:w="1500" w:type="dxa"/>
            <w:tcBorders>
              <w:top w:val="single" w:color="auto" w:sz="4" w:space="0"/>
              <w:left w:val="nil"/>
              <w:bottom w:val="single" w:color="auto" w:sz="4" w:space="0"/>
              <w:right w:val="single" w:color="auto" w:sz="4" w:space="0"/>
            </w:tcBorders>
            <w:shd w:val="clear" w:color="auto" w:fill="auto"/>
            <w:vAlign w:val="center"/>
          </w:tcPr>
          <w:p w14:paraId="4E510133">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智能体开发运营平台</w:t>
            </w:r>
          </w:p>
        </w:tc>
        <w:tc>
          <w:tcPr>
            <w:tcW w:w="3113" w:type="dxa"/>
            <w:tcBorders>
              <w:top w:val="single" w:color="auto" w:sz="4" w:space="0"/>
              <w:left w:val="nil"/>
              <w:bottom w:val="single" w:color="auto" w:sz="4" w:space="0"/>
              <w:right w:val="single" w:color="auto" w:sz="4" w:space="0"/>
            </w:tcBorders>
            <w:shd w:val="clear" w:color="auto" w:fill="auto"/>
            <w:vAlign w:val="center"/>
          </w:tcPr>
          <w:p w14:paraId="54E618EE">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支持标准化及定制化场景，提升如生产流程咨询、供应链管理等环节效率</w:t>
            </w:r>
          </w:p>
        </w:tc>
        <w:tc>
          <w:tcPr>
            <w:tcW w:w="3545" w:type="dxa"/>
            <w:tcBorders>
              <w:top w:val="single" w:color="auto" w:sz="4" w:space="0"/>
              <w:left w:val="nil"/>
              <w:bottom w:val="single" w:color="auto" w:sz="4" w:space="0"/>
              <w:right w:val="single" w:color="auto" w:sz="4" w:space="0"/>
            </w:tcBorders>
            <w:shd w:val="clear" w:color="auto" w:fill="auto"/>
            <w:vAlign w:val="center"/>
          </w:tcPr>
          <w:p w14:paraId="5239B261">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打造新一代云原生多模态、融大模型的对话机器人能力平台，内置多种对话能力，开箱即用，快速上线；满足行业需求和自定义场景，为企业定制专业、稳定的对话系统提供全方位支持。</w:t>
            </w:r>
          </w:p>
        </w:tc>
        <w:tc>
          <w:tcPr>
            <w:tcW w:w="1539" w:type="dxa"/>
            <w:tcBorders>
              <w:top w:val="single" w:color="auto" w:sz="4" w:space="0"/>
              <w:left w:val="nil"/>
              <w:bottom w:val="single" w:color="auto" w:sz="4" w:space="0"/>
              <w:right w:val="single" w:color="auto" w:sz="4" w:space="0"/>
            </w:tcBorders>
            <w:shd w:val="clear" w:color="auto" w:fill="auto"/>
            <w:vAlign w:val="center"/>
          </w:tcPr>
          <w:p w14:paraId="7DE25DC3">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10万元-100万元/套</w:t>
            </w:r>
          </w:p>
        </w:tc>
        <w:tc>
          <w:tcPr>
            <w:tcW w:w="3956" w:type="dxa"/>
            <w:tcBorders>
              <w:top w:val="single" w:color="auto" w:sz="4" w:space="0"/>
              <w:left w:val="nil"/>
              <w:bottom w:val="single" w:color="auto" w:sz="4" w:space="0"/>
              <w:right w:val="single" w:color="auto" w:sz="4" w:space="0"/>
            </w:tcBorders>
            <w:shd w:val="clear" w:color="auto" w:fill="auto"/>
            <w:vAlign w:val="center"/>
          </w:tcPr>
          <w:p w14:paraId="38E340DD">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14E891F5">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82F4F04">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20</w:t>
            </w:r>
          </w:p>
        </w:tc>
        <w:tc>
          <w:tcPr>
            <w:tcW w:w="1500" w:type="dxa"/>
            <w:tcBorders>
              <w:top w:val="single" w:color="auto" w:sz="4" w:space="0"/>
              <w:left w:val="nil"/>
              <w:bottom w:val="single" w:color="auto" w:sz="4" w:space="0"/>
              <w:right w:val="single" w:color="auto" w:sz="4" w:space="0"/>
            </w:tcBorders>
            <w:shd w:val="clear" w:color="auto" w:fill="auto"/>
            <w:vAlign w:val="center"/>
          </w:tcPr>
          <w:p w14:paraId="0E928DC3">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最小应急单元应用平台</w:t>
            </w:r>
          </w:p>
        </w:tc>
        <w:tc>
          <w:tcPr>
            <w:tcW w:w="3113" w:type="dxa"/>
            <w:tcBorders>
              <w:top w:val="single" w:color="auto" w:sz="4" w:space="0"/>
              <w:left w:val="nil"/>
              <w:bottom w:val="single" w:color="auto" w:sz="4" w:space="0"/>
              <w:right w:val="single" w:color="auto" w:sz="4" w:space="0"/>
            </w:tcBorders>
            <w:shd w:val="clear" w:color="auto" w:fill="auto"/>
            <w:vAlign w:val="center"/>
          </w:tcPr>
          <w:p w14:paraId="16C20A85">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工厂车间、工业园区等区域的安全管理，通过 AI 手段实时监测打架斗殴、违规操作设备等行为，将安全隐患遏制在萌芽状态，保障生产安全有序进行。</w:t>
            </w:r>
          </w:p>
        </w:tc>
        <w:tc>
          <w:tcPr>
            <w:tcW w:w="3545" w:type="dxa"/>
            <w:tcBorders>
              <w:top w:val="single" w:color="auto" w:sz="4" w:space="0"/>
              <w:left w:val="nil"/>
              <w:bottom w:val="single" w:color="auto" w:sz="4" w:space="0"/>
              <w:right w:val="single" w:color="auto" w:sz="4" w:space="0"/>
            </w:tcBorders>
            <w:shd w:val="clear" w:color="auto" w:fill="auto"/>
            <w:vAlign w:val="center"/>
          </w:tcPr>
          <w:p w14:paraId="1D543B49">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通过AI智能化手段并将突发事件 (打架斗殴、持刀持械)制止在萌芽状态，防止恶性事件发生，降低案发率和违规行为。</w:t>
            </w:r>
          </w:p>
        </w:tc>
        <w:tc>
          <w:tcPr>
            <w:tcW w:w="1539" w:type="dxa"/>
            <w:tcBorders>
              <w:top w:val="single" w:color="auto" w:sz="4" w:space="0"/>
              <w:left w:val="nil"/>
              <w:bottom w:val="single" w:color="auto" w:sz="4" w:space="0"/>
              <w:right w:val="single" w:color="auto" w:sz="4" w:space="0"/>
            </w:tcBorders>
            <w:shd w:val="clear" w:color="auto" w:fill="auto"/>
            <w:vAlign w:val="center"/>
          </w:tcPr>
          <w:p w14:paraId="39BD9EF0">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1万元-500万元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5DAB1D07">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362BE313">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7A7CC56">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21</w:t>
            </w:r>
          </w:p>
        </w:tc>
        <w:tc>
          <w:tcPr>
            <w:tcW w:w="1500" w:type="dxa"/>
            <w:tcBorders>
              <w:top w:val="single" w:color="auto" w:sz="4" w:space="0"/>
              <w:left w:val="nil"/>
              <w:bottom w:val="single" w:color="auto" w:sz="4" w:space="0"/>
              <w:right w:val="single" w:color="auto" w:sz="4" w:space="0"/>
            </w:tcBorders>
            <w:shd w:val="clear" w:color="auto" w:fill="auto"/>
            <w:vAlign w:val="center"/>
          </w:tcPr>
          <w:p w14:paraId="04BE6B86">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视联智网平台</w:t>
            </w:r>
          </w:p>
        </w:tc>
        <w:tc>
          <w:tcPr>
            <w:tcW w:w="3113" w:type="dxa"/>
            <w:tcBorders>
              <w:top w:val="single" w:color="auto" w:sz="4" w:space="0"/>
              <w:left w:val="nil"/>
              <w:bottom w:val="single" w:color="auto" w:sz="4" w:space="0"/>
              <w:right w:val="single" w:color="auto" w:sz="4" w:space="0"/>
            </w:tcBorders>
            <w:shd w:val="clear" w:color="auto" w:fill="auto"/>
            <w:vAlign w:val="center"/>
          </w:tcPr>
          <w:p w14:paraId="04E28A5F">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生产车间的视频监控管理，实现工人安全帽佩戴识别、反光衣穿戴检测、人员离岗检测、设备异常行为监测等；工业园区的车辆识别、区域入侵防范，提升园区安防管理水平。</w:t>
            </w:r>
          </w:p>
        </w:tc>
        <w:tc>
          <w:tcPr>
            <w:tcW w:w="3545" w:type="dxa"/>
            <w:tcBorders>
              <w:top w:val="single" w:color="auto" w:sz="4" w:space="0"/>
              <w:left w:val="nil"/>
              <w:bottom w:val="single" w:color="auto" w:sz="4" w:space="0"/>
              <w:right w:val="single" w:color="auto" w:sz="4" w:space="0"/>
            </w:tcBorders>
            <w:shd w:val="clear" w:color="auto" w:fill="auto"/>
            <w:vAlign w:val="center"/>
          </w:tcPr>
          <w:p w14:paraId="2EA09E5E">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视联智网平台是中国电信自主研发的智能边缘计算产品，产品采用自主研发的深度学习算法，集视频接入、解析、管理、应用于一体，具有算力强大、算法丰富、稳定可靠等特点，可广泛应用智慧园区、安监生产等场景，可有效提升视频监控价值，提高安防管理效率。可根据实际需求灵活调用，轻松适配各类场景。包括：人脸抓拍比对、口罩识别、车辆识别、人员跌倒、人群聚集、快速移动、打架斗殴、人员越线、区域入侵、垃圾桶满溢、烟雾检测、火点检测、安全帽识别、反光衣识别、人员离岗、双人在岗、玩手机检测、电瓶车进入电梯、抽烟检测、打电话检测。</w:t>
            </w:r>
          </w:p>
        </w:tc>
        <w:tc>
          <w:tcPr>
            <w:tcW w:w="1539" w:type="dxa"/>
            <w:tcBorders>
              <w:top w:val="single" w:color="auto" w:sz="4" w:space="0"/>
              <w:left w:val="nil"/>
              <w:bottom w:val="single" w:color="auto" w:sz="4" w:space="0"/>
              <w:right w:val="single" w:color="auto" w:sz="4" w:space="0"/>
            </w:tcBorders>
            <w:shd w:val="clear" w:color="auto" w:fill="auto"/>
            <w:vAlign w:val="center"/>
          </w:tcPr>
          <w:p w14:paraId="6BD179AA">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0.6万元起</w:t>
            </w:r>
          </w:p>
        </w:tc>
        <w:tc>
          <w:tcPr>
            <w:tcW w:w="3956" w:type="dxa"/>
            <w:tcBorders>
              <w:top w:val="single" w:color="auto" w:sz="4" w:space="0"/>
              <w:left w:val="nil"/>
              <w:bottom w:val="single" w:color="auto" w:sz="4" w:space="0"/>
              <w:right w:val="single" w:color="auto" w:sz="4" w:space="0"/>
            </w:tcBorders>
            <w:shd w:val="clear" w:color="auto" w:fill="auto"/>
            <w:vAlign w:val="center"/>
          </w:tcPr>
          <w:p w14:paraId="1092E134">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03AA4F5D">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0724C14">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22</w:t>
            </w:r>
          </w:p>
        </w:tc>
        <w:tc>
          <w:tcPr>
            <w:tcW w:w="1500" w:type="dxa"/>
            <w:tcBorders>
              <w:top w:val="single" w:color="auto" w:sz="4" w:space="0"/>
              <w:left w:val="nil"/>
              <w:bottom w:val="single" w:color="auto" w:sz="4" w:space="0"/>
              <w:right w:val="single" w:color="auto" w:sz="4" w:space="0"/>
            </w:tcBorders>
            <w:shd w:val="clear" w:color="auto" w:fill="auto"/>
            <w:vAlign w:val="center"/>
          </w:tcPr>
          <w:p w14:paraId="7BCA6E78">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星辰大模型平台</w:t>
            </w:r>
          </w:p>
        </w:tc>
        <w:tc>
          <w:tcPr>
            <w:tcW w:w="3113" w:type="dxa"/>
            <w:tcBorders>
              <w:top w:val="single" w:color="auto" w:sz="4" w:space="0"/>
              <w:left w:val="nil"/>
              <w:bottom w:val="single" w:color="auto" w:sz="4" w:space="0"/>
              <w:right w:val="single" w:color="auto" w:sz="4" w:space="0"/>
            </w:tcBorders>
            <w:shd w:val="clear" w:color="auto" w:fill="auto"/>
            <w:vAlign w:val="center"/>
          </w:tcPr>
          <w:p w14:paraId="47302462">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生产线上的产品质量检测，利用人脸识别、行为分析等算法判断工人操作是否规范；工业园区周界防范、车辆异常行为监测，保障园区安全，实现 AI 业务闭环管理。</w:t>
            </w:r>
          </w:p>
        </w:tc>
        <w:tc>
          <w:tcPr>
            <w:tcW w:w="3545" w:type="dxa"/>
            <w:tcBorders>
              <w:top w:val="single" w:color="auto" w:sz="4" w:space="0"/>
              <w:left w:val="nil"/>
              <w:bottom w:val="single" w:color="auto" w:sz="4" w:space="0"/>
              <w:right w:val="single" w:color="auto" w:sz="4" w:space="0"/>
            </w:tcBorders>
            <w:shd w:val="clear" w:color="auto" w:fill="auto"/>
            <w:vAlign w:val="center"/>
          </w:tcPr>
          <w:p w14:paraId="66079DA3">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星辰大模型平台标准版是中国电信自主研发的智能边缘计算产品，集视频接入、解析、管理、应用于—体，部署灵活，操作方便，运维简单，即可实现Al 业务闭环，预置6 大类10 余种算法，用户可根据实际需求灵活调用，轻松适配各类场景，包括：人脸识别、行为分析、安全生产、车辆识别、周界防范、城市治理等。</w:t>
            </w:r>
          </w:p>
        </w:tc>
        <w:tc>
          <w:tcPr>
            <w:tcW w:w="1539" w:type="dxa"/>
            <w:tcBorders>
              <w:top w:val="single" w:color="auto" w:sz="4" w:space="0"/>
              <w:left w:val="nil"/>
              <w:bottom w:val="single" w:color="auto" w:sz="4" w:space="0"/>
              <w:right w:val="single" w:color="auto" w:sz="4" w:space="0"/>
            </w:tcBorders>
            <w:shd w:val="clear" w:color="auto" w:fill="auto"/>
            <w:vAlign w:val="center"/>
          </w:tcPr>
          <w:p w14:paraId="5E84E9E8">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按不同规格2万元-15万元/个（许可）</w:t>
            </w:r>
          </w:p>
        </w:tc>
        <w:tc>
          <w:tcPr>
            <w:tcW w:w="3956" w:type="dxa"/>
            <w:tcBorders>
              <w:top w:val="single" w:color="auto" w:sz="4" w:space="0"/>
              <w:left w:val="nil"/>
              <w:bottom w:val="single" w:color="auto" w:sz="4" w:space="0"/>
              <w:right w:val="single" w:color="auto" w:sz="4" w:space="0"/>
            </w:tcBorders>
            <w:shd w:val="clear" w:color="auto" w:fill="auto"/>
            <w:vAlign w:val="center"/>
          </w:tcPr>
          <w:p w14:paraId="2AFE61C6">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r w14:paraId="38990B25">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19AF399">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23</w:t>
            </w:r>
          </w:p>
        </w:tc>
        <w:tc>
          <w:tcPr>
            <w:tcW w:w="1500" w:type="dxa"/>
            <w:tcBorders>
              <w:top w:val="single" w:color="auto" w:sz="4" w:space="0"/>
              <w:left w:val="nil"/>
              <w:bottom w:val="single" w:color="auto" w:sz="4" w:space="0"/>
              <w:right w:val="single" w:color="auto" w:sz="4" w:space="0"/>
            </w:tcBorders>
            <w:shd w:val="clear" w:color="auto" w:fill="auto"/>
            <w:vAlign w:val="center"/>
          </w:tcPr>
          <w:p w14:paraId="3F5CCA1C">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数字孪生</w:t>
            </w:r>
          </w:p>
        </w:tc>
        <w:tc>
          <w:tcPr>
            <w:tcW w:w="3113" w:type="dxa"/>
            <w:tcBorders>
              <w:top w:val="single" w:color="auto" w:sz="4" w:space="0"/>
              <w:left w:val="nil"/>
              <w:bottom w:val="single" w:color="auto" w:sz="4" w:space="0"/>
              <w:right w:val="single" w:color="auto" w:sz="4" w:space="0"/>
            </w:tcBorders>
            <w:shd w:val="clear" w:color="auto" w:fill="auto"/>
            <w:vAlign w:val="center"/>
          </w:tcPr>
          <w:p w14:paraId="068665D0">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基于数字孪生底座，通过数据汇聚与展示，打造全场景的可视可管可控的工业园区智慧管控平台，该平台可助力企业降低园区管理风险和经营成本，提升园区智能化管理能力和企业竞争能力。</w:t>
            </w:r>
          </w:p>
        </w:tc>
        <w:tc>
          <w:tcPr>
            <w:tcW w:w="3545" w:type="dxa"/>
            <w:tcBorders>
              <w:top w:val="single" w:color="auto" w:sz="4" w:space="0"/>
              <w:left w:val="nil"/>
              <w:bottom w:val="single" w:color="auto" w:sz="4" w:space="0"/>
              <w:right w:val="single" w:color="auto" w:sz="4" w:space="0"/>
            </w:tcBorders>
            <w:shd w:val="clear" w:color="auto" w:fill="auto"/>
            <w:vAlign w:val="center"/>
          </w:tcPr>
          <w:p w14:paraId="1B3B35D9">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基于数字孪生技术，建设绿色低碳的智慧园区管理，打造集全要素可视化于一体的智慧园区运营管理平台，支撑园区日常管理、能耗管理、环境管理等，并实现人员、车辆、设备、产业管理进一步提升，以满足降本增效、智能运营、协同管理、辅助决策等业务需求。</w:t>
            </w:r>
          </w:p>
        </w:tc>
        <w:tc>
          <w:tcPr>
            <w:tcW w:w="1539" w:type="dxa"/>
            <w:tcBorders>
              <w:top w:val="single" w:color="auto" w:sz="4" w:space="0"/>
              <w:left w:val="nil"/>
              <w:bottom w:val="single" w:color="auto" w:sz="4" w:space="0"/>
              <w:right w:val="single" w:color="auto" w:sz="4" w:space="0"/>
            </w:tcBorders>
            <w:shd w:val="clear" w:color="auto" w:fill="auto"/>
            <w:vAlign w:val="center"/>
          </w:tcPr>
          <w:p w14:paraId="690A53B3">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3万元-20万元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6FC0E34A">
            <w:pPr>
              <w:jc w:val="center"/>
              <w:rPr>
                <w:rFonts w:hint="eastAsia" w:ascii="宋体" w:hAnsi="宋体" w:eastAsia="宋体" w:cs="宋体"/>
                <w:color w:val="auto"/>
                <w:kern w:val="0"/>
                <w:sz w:val="21"/>
              </w:rPr>
            </w:pPr>
            <w:r>
              <w:rPr>
                <w:rFonts w:hint="eastAsia" w:ascii="宋体" w:hAnsi="宋体" w:eastAsia="宋体" w:cs="宋体"/>
                <w:color w:val="auto"/>
                <w:kern w:val="0"/>
                <w:sz w:val="21"/>
              </w:rPr>
              <w:t>新增</w:t>
            </w:r>
          </w:p>
        </w:tc>
      </w:tr>
    </w:tbl>
    <w:p w14:paraId="2E376CCB">
      <w:pPr>
        <w:rPr>
          <w:rFonts w:hint="eastAsia" w:ascii="仿宋_GB2312" w:hAnsi="仿宋_GB2312" w:eastAsia="仿宋_GB2312" w:cs="仿宋_GB2312"/>
          <w:bCs/>
          <w:color w:val="000000" w:themeColor="text1"/>
          <w:sz w:val="32"/>
          <w:szCs w:val="32"/>
          <w14:textFill>
            <w14:solidFill>
              <w14:schemeClr w14:val="tx1"/>
            </w14:solidFill>
          </w14:textFill>
        </w:rPr>
      </w:pPr>
    </w:p>
    <w:p w14:paraId="3AE55EB2">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41C977CD">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（四）联合体成员：广东亿迅科技有限公司   </w:t>
      </w:r>
    </w:p>
    <w:tbl>
      <w:tblPr>
        <w:tblStyle w:val="14"/>
        <w:tblW w:w="14426" w:type="dxa"/>
        <w:tblInd w:w="113" w:type="dxa"/>
        <w:tblLayout w:type="autofit"/>
        <w:tblCellMar>
          <w:top w:w="0" w:type="dxa"/>
          <w:left w:w="108" w:type="dxa"/>
          <w:bottom w:w="0" w:type="dxa"/>
          <w:right w:w="108" w:type="dxa"/>
        </w:tblCellMar>
      </w:tblPr>
      <w:tblGrid>
        <w:gridCol w:w="807"/>
        <w:gridCol w:w="1513"/>
        <w:gridCol w:w="3205"/>
        <w:gridCol w:w="3509"/>
        <w:gridCol w:w="1553"/>
        <w:gridCol w:w="3839"/>
      </w:tblGrid>
      <w:tr w14:paraId="2822A322">
        <w:tblPrEx>
          <w:tblCellMar>
            <w:top w:w="0" w:type="dxa"/>
            <w:left w:w="108" w:type="dxa"/>
            <w:bottom w:w="0" w:type="dxa"/>
            <w:right w:w="108" w:type="dxa"/>
          </w:tblCellMar>
        </w:tblPrEx>
        <w:trPr>
          <w:trHeight w:val="842"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4D6E4E9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3" w:type="dxa"/>
            <w:tcBorders>
              <w:top w:val="single" w:color="auto" w:sz="4" w:space="0"/>
              <w:left w:val="nil"/>
              <w:bottom w:val="single" w:color="auto" w:sz="4" w:space="0"/>
              <w:right w:val="single" w:color="auto" w:sz="4" w:space="0"/>
            </w:tcBorders>
            <w:shd w:val="clear" w:color="auto" w:fill="auto"/>
            <w:vAlign w:val="center"/>
          </w:tcPr>
          <w:p w14:paraId="4D70DAFC">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205" w:type="dxa"/>
            <w:tcBorders>
              <w:top w:val="single" w:color="auto" w:sz="4" w:space="0"/>
              <w:left w:val="nil"/>
              <w:bottom w:val="single" w:color="auto" w:sz="4" w:space="0"/>
              <w:right w:val="single" w:color="auto" w:sz="4" w:space="0"/>
            </w:tcBorders>
            <w:shd w:val="clear" w:color="auto" w:fill="auto"/>
            <w:vAlign w:val="center"/>
          </w:tcPr>
          <w:p w14:paraId="2B2BEE87">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509" w:type="dxa"/>
            <w:tcBorders>
              <w:top w:val="single" w:color="auto" w:sz="4" w:space="0"/>
              <w:left w:val="nil"/>
              <w:bottom w:val="single" w:color="auto" w:sz="4" w:space="0"/>
              <w:right w:val="single" w:color="auto" w:sz="4" w:space="0"/>
            </w:tcBorders>
            <w:shd w:val="clear" w:color="auto" w:fill="auto"/>
            <w:vAlign w:val="center"/>
          </w:tcPr>
          <w:p w14:paraId="76EB4EAD">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3" w:type="dxa"/>
            <w:tcBorders>
              <w:top w:val="single" w:color="auto" w:sz="4" w:space="0"/>
              <w:left w:val="nil"/>
              <w:bottom w:val="single" w:color="auto" w:sz="4" w:space="0"/>
              <w:right w:val="single" w:color="auto" w:sz="4" w:space="0"/>
            </w:tcBorders>
            <w:shd w:val="clear" w:color="auto" w:fill="auto"/>
            <w:vAlign w:val="center"/>
          </w:tcPr>
          <w:p w14:paraId="407EC56F">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9" w:type="dxa"/>
            <w:tcBorders>
              <w:top w:val="single" w:color="auto" w:sz="4" w:space="0"/>
              <w:left w:val="nil"/>
              <w:bottom w:val="single" w:color="auto" w:sz="4" w:space="0"/>
              <w:right w:val="single" w:color="auto" w:sz="4" w:space="0"/>
            </w:tcBorders>
            <w:shd w:val="clear" w:color="auto" w:fill="auto"/>
            <w:vAlign w:val="center"/>
          </w:tcPr>
          <w:p w14:paraId="58984FC3">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6A91B30">
        <w:tblPrEx>
          <w:tblCellMar>
            <w:top w:w="0" w:type="dxa"/>
            <w:left w:w="108" w:type="dxa"/>
            <w:bottom w:w="0" w:type="dxa"/>
            <w:right w:w="108" w:type="dxa"/>
          </w:tblCellMar>
        </w:tblPrEx>
        <w:trPr>
          <w:trHeight w:val="3436"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492B6E1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3" w:type="dxa"/>
            <w:tcBorders>
              <w:top w:val="single" w:color="auto" w:sz="4" w:space="0"/>
              <w:left w:val="nil"/>
              <w:bottom w:val="single" w:color="auto" w:sz="4" w:space="0"/>
              <w:right w:val="single" w:color="auto" w:sz="4" w:space="0"/>
            </w:tcBorders>
            <w:shd w:val="clear" w:color="auto" w:fill="auto"/>
            <w:vAlign w:val="center"/>
          </w:tcPr>
          <w:p w14:paraId="3CC812D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天翼云仓</w:t>
            </w:r>
          </w:p>
        </w:tc>
        <w:tc>
          <w:tcPr>
            <w:tcW w:w="3205" w:type="dxa"/>
            <w:tcBorders>
              <w:top w:val="single" w:color="auto" w:sz="4" w:space="0"/>
              <w:left w:val="nil"/>
              <w:bottom w:val="single" w:color="auto" w:sz="4" w:space="0"/>
              <w:right w:val="single" w:color="auto" w:sz="4" w:space="0"/>
            </w:tcBorders>
            <w:shd w:val="clear" w:color="auto" w:fill="auto"/>
            <w:vAlign w:val="center"/>
          </w:tcPr>
          <w:p w14:paraId="73566BE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天翼云仓是基于条码技术和现代化仓储精益管理思想，通过出入库业务、盘点、库内管理及可视化看板等功能，对仓库业务进行全过程有效控制和跟踪，并结合自动化设备实现仓储智能化管理。同时可与可ERP进行对接使月用，给企业提供更准确、更全面的仓储数据。</w:t>
            </w:r>
          </w:p>
        </w:tc>
        <w:tc>
          <w:tcPr>
            <w:tcW w:w="3509" w:type="dxa"/>
            <w:tcBorders>
              <w:top w:val="single" w:color="auto" w:sz="4" w:space="0"/>
              <w:left w:val="nil"/>
              <w:bottom w:val="single" w:color="auto" w:sz="4" w:space="0"/>
              <w:right w:val="single" w:color="auto" w:sz="4" w:space="0"/>
            </w:tcBorders>
            <w:shd w:val="clear" w:color="auto" w:fill="auto"/>
            <w:vAlign w:val="center"/>
          </w:tcPr>
          <w:p w14:paraId="6D3EBBEB">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协作化的作业流程管理、作业全程的条码化管理、精细化的库位管理、高效的策略管理</w:t>
            </w:r>
          </w:p>
        </w:tc>
        <w:tc>
          <w:tcPr>
            <w:tcW w:w="1553" w:type="dxa"/>
            <w:tcBorders>
              <w:top w:val="single" w:color="auto" w:sz="4" w:space="0"/>
              <w:left w:val="nil"/>
              <w:bottom w:val="single" w:color="auto" w:sz="4" w:space="0"/>
              <w:right w:val="single" w:color="auto" w:sz="4" w:space="0"/>
            </w:tcBorders>
            <w:shd w:val="clear" w:color="auto" w:fill="auto"/>
            <w:vAlign w:val="center"/>
          </w:tcPr>
          <w:p w14:paraId="6A01FC6E">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34A641D6">
            <w:pPr>
              <w:spacing w:line="360" w:lineRule="auto"/>
              <w:jc w:val="center"/>
              <w:rPr>
                <w:rFonts w:hint="eastAsia" w:ascii="仿宋_GB2312" w:hAnsi="仿宋_GB2312" w:eastAsia="仿宋_GB2312" w:cs="仿宋_GB2312"/>
                <w:kern w:val="0"/>
                <w:sz w:val="24"/>
                <w:szCs w:val="24"/>
              </w:rPr>
            </w:pPr>
          </w:p>
        </w:tc>
      </w:tr>
      <w:tr w14:paraId="66807D7E">
        <w:tblPrEx>
          <w:tblCellMar>
            <w:top w:w="0" w:type="dxa"/>
            <w:left w:w="108" w:type="dxa"/>
            <w:bottom w:w="0" w:type="dxa"/>
            <w:right w:w="108" w:type="dxa"/>
          </w:tblCellMar>
        </w:tblPrEx>
        <w:trPr>
          <w:trHeight w:val="2503"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4D5DDC6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3" w:type="dxa"/>
            <w:tcBorders>
              <w:top w:val="single" w:color="auto" w:sz="4" w:space="0"/>
              <w:left w:val="nil"/>
              <w:bottom w:val="single" w:color="auto" w:sz="4" w:space="0"/>
              <w:right w:val="single" w:color="auto" w:sz="4" w:space="0"/>
            </w:tcBorders>
            <w:shd w:val="clear" w:color="auto" w:fill="auto"/>
            <w:vAlign w:val="center"/>
          </w:tcPr>
          <w:p w14:paraId="33A6D37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OA系统</w:t>
            </w:r>
          </w:p>
        </w:tc>
        <w:tc>
          <w:tcPr>
            <w:tcW w:w="3205" w:type="dxa"/>
            <w:tcBorders>
              <w:top w:val="single" w:color="auto" w:sz="4" w:space="0"/>
              <w:left w:val="nil"/>
              <w:bottom w:val="single" w:color="auto" w:sz="4" w:space="0"/>
              <w:right w:val="single" w:color="auto" w:sz="4" w:space="0"/>
            </w:tcBorders>
            <w:shd w:val="clear" w:color="auto" w:fill="auto"/>
            <w:vAlign w:val="center"/>
          </w:tcPr>
          <w:p w14:paraId="11757E5E">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在线办公用户体验更好，架构先进，升级更方便，并且适配多行业，快部署，全程保障，应用更安全，围绕多领域核心应用，满足多行业、多领域业务管理，赋能信创体系下的组织协同更高效。</w:t>
            </w:r>
          </w:p>
        </w:tc>
        <w:tc>
          <w:tcPr>
            <w:tcW w:w="3509" w:type="dxa"/>
            <w:tcBorders>
              <w:top w:val="single" w:color="auto" w:sz="4" w:space="0"/>
              <w:left w:val="nil"/>
              <w:bottom w:val="single" w:color="auto" w:sz="4" w:space="0"/>
              <w:right w:val="single" w:color="auto" w:sz="4" w:space="0"/>
            </w:tcBorders>
            <w:shd w:val="clear" w:color="auto" w:fill="auto"/>
            <w:vAlign w:val="center"/>
          </w:tcPr>
          <w:p w14:paraId="0B1D5323">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OA系统主要的功能模块包括：电子公文、督查督办、会议管理、综合办公、个人工作台、信息管理、表单定义、流程管控、日志管理、统一用户管理、移动端等内容，系统支持国产化环境，打造“全方位整合、全业务协同、高效沟通”的内部办公平台。</w:t>
            </w:r>
          </w:p>
        </w:tc>
        <w:tc>
          <w:tcPr>
            <w:tcW w:w="1553" w:type="dxa"/>
            <w:tcBorders>
              <w:top w:val="single" w:color="auto" w:sz="4" w:space="0"/>
              <w:left w:val="nil"/>
              <w:bottom w:val="single" w:color="auto" w:sz="4" w:space="0"/>
              <w:right w:val="single" w:color="auto" w:sz="4" w:space="0"/>
            </w:tcBorders>
            <w:shd w:val="clear" w:color="auto" w:fill="auto"/>
            <w:vAlign w:val="center"/>
          </w:tcPr>
          <w:p w14:paraId="593651EB">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0A7E7AF5">
            <w:pPr>
              <w:spacing w:line="360" w:lineRule="auto"/>
              <w:jc w:val="center"/>
              <w:rPr>
                <w:rFonts w:hint="eastAsia" w:ascii="仿宋_GB2312" w:hAnsi="仿宋_GB2312" w:eastAsia="仿宋_GB2312" w:cs="仿宋_GB2312"/>
                <w:kern w:val="0"/>
                <w:sz w:val="24"/>
                <w:szCs w:val="24"/>
              </w:rPr>
            </w:pPr>
          </w:p>
        </w:tc>
      </w:tr>
      <w:tr w14:paraId="0436A0EA">
        <w:tblPrEx>
          <w:tblCellMar>
            <w:top w:w="0" w:type="dxa"/>
            <w:left w:w="108" w:type="dxa"/>
            <w:bottom w:w="0" w:type="dxa"/>
            <w:right w:w="108" w:type="dxa"/>
          </w:tblCellMar>
        </w:tblPrEx>
        <w:trPr>
          <w:trHeight w:val="3126"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2360618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3" w:type="dxa"/>
            <w:tcBorders>
              <w:top w:val="single" w:color="auto" w:sz="4" w:space="0"/>
              <w:left w:val="nil"/>
              <w:bottom w:val="single" w:color="auto" w:sz="4" w:space="0"/>
              <w:right w:val="single" w:color="auto" w:sz="4" w:space="0"/>
            </w:tcBorders>
            <w:shd w:val="clear" w:color="auto" w:fill="auto"/>
            <w:vAlign w:val="center"/>
          </w:tcPr>
          <w:p w14:paraId="36F8C2E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BPM流程引擎</w:t>
            </w:r>
          </w:p>
        </w:tc>
        <w:tc>
          <w:tcPr>
            <w:tcW w:w="3205" w:type="dxa"/>
            <w:tcBorders>
              <w:top w:val="single" w:color="auto" w:sz="4" w:space="0"/>
              <w:left w:val="nil"/>
              <w:bottom w:val="single" w:color="auto" w:sz="4" w:space="0"/>
              <w:right w:val="single" w:color="auto" w:sz="4" w:space="0"/>
            </w:tcBorders>
            <w:shd w:val="clear" w:color="auto" w:fill="auto"/>
            <w:vAlign w:val="center"/>
          </w:tcPr>
          <w:p w14:paraId="0E36C95A">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BPM业务流程引擎采用最前沿的技术，运用互联网思维，围绕以应用+流程的企业应用，提供可独立部署或SAAS化的流程中台，满足任何企业的流程管理需求，提升企业用的搭建速度，快速实现流程的固化和自动化，提升示系统运营效率和用户体验。</w:t>
            </w:r>
          </w:p>
        </w:tc>
        <w:tc>
          <w:tcPr>
            <w:tcW w:w="3509" w:type="dxa"/>
            <w:tcBorders>
              <w:top w:val="single" w:color="auto" w:sz="4" w:space="0"/>
              <w:left w:val="nil"/>
              <w:bottom w:val="single" w:color="auto" w:sz="4" w:space="0"/>
              <w:right w:val="single" w:color="auto" w:sz="4" w:space="0"/>
            </w:tcBorders>
            <w:shd w:val="clear" w:color="auto" w:fill="auto"/>
            <w:vAlign w:val="center"/>
          </w:tcPr>
          <w:p w14:paraId="09F29EE5">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提供BPM流程引擎功能，包括实例管理、流程设计、基础管理、报表管理功能</w:t>
            </w:r>
          </w:p>
        </w:tc>
        <w:tc>
          <w:tcPr>
            <w:tcW w:w="1553" w:type="dxa"/>
            <w:tcBorders>
              <w:top w:val="single" w:color="auto" w:sz="4" w:space="0"/>
              <w:left w:val="nil"/>
              <w:bottom w:val="single" w:color="auto" w:sz="4" w:space="0"/>
              <w:right w:val="single" w:color="auto" w:sz="4" w:space="0"/>
            </w:tcBorders>
            <w:shd w:val="clear" w:color="auto" w:fill="auto"/>
            <w:vAlign w:val="center"/>
          </w:tcPr>
          <w:p w14:paraId="7DDA812B">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161589B0">
            <w:pPr>
              <w:spacing w:line="360" w:lineRule="auto"/>
              <w:jc w:val="center"/>
              <w:rPr>
                <w:rFonts w:hint="eastAsia" w:ascii="仿宋_GB2312" w:hAnsi="仿宋_GB2312" w:eastAsia="仿宋_GB2312" w:cs="仿宋_GB2312"/>
                <w:kern w:val="0"/>
                <w:sz w:val="24"/>
                <w:szCs w:val="24"/>
              </w:rPr>
            </w:pPr>
          </w:p>
        </w:tc>
      </w:tr>
      <w:tr w14:paraId="02C57771">
        <w:tblPrEx>
          <w:tblCellMar>
            <w:top w:w="0" w:type="dxa"/>
            <w:left w:w="108" w:type="dxa"/>
            <w:bottom w:w="0" w:type="dxa"/>
            <w:right w:w="108" w:type="dxa"/>
          </w:tblCellMar>
        </w:tblPrEx>
        <w:trPr>
          <w:trHeight w:val="2814"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58A14D7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3" w:type="dxa"/>
            <w:tcBorders>
              <w:top w:val="single" w:color="auto" w:sz="4" w:space="0"/>
              <w:left w:val="nil"/>
              <w:bottom w:val="single" w:color="auto" w:sz="4" w:space="0"/>
              <w:right w:val="single" w:color="auto" w:sz="4" w:space="0"/>
            </w:tcBorders>
            <w:shd w:val="clear" w:color="auto" w:fill="auto"/>
            <w:vAlign w:val="center"/>
          </w:tcPr>
          <w:p w14:paraId="375BFE1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智慧工厂-设备管理数采</w:t>
            </w:r>
          </w:p>
        </w:tc>
        <w:tc>
          <w:tcPr>
            <w:tcW w:w="3205" w:type="dxa"/>
            <w:tcBorders>
              <w:top w:val="single" w:color="auto" w:sz="4" w:space="0"/>
              <w:left w:val="nil"/>
              <w:bottom w:val="single" w:color="auto" w:sz="4" w:space="0"/>
              <w:right w:val="single" w:color="auto" w:sz="4" w:space="0"/>
            </w:tcBorders>
            <w:shd w:val="clear" w:color="auto" w:fill="auto"/>
            <w:vAlign w:val="center"/>
          </w:tcPr>
          <w:p w14:paraId="4EB33676">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设备管理数采建设设备数据采集、设备稼动率/OEE分析、设备运维管理（自检、巡检、点检）、设备故障告警、数据统计分析等功能模块，通过工厂设备智能互联、数据智慧协同、安全智能告警及创新智慧应用。</w:t>
            </w:r>
          </w:p>
        </w:tc>
        <w:tc>
          <w:tcPr>
            <w:tcW w:w="3509" w:type="dxa"/>
            <w:tcBorders>
              <w:top w:val="single" w:color="auto" w:sz="4" w:space="0"/>
              <w:left w:val="nil"/>
              <w:bottom w:val="single" w:color="auto" w:sz="4" w:space="0"/>
              <w:right w:val="single" w:color="auto" w:sz="4" w:space="0"/>
            </w:tcBorders>
            <w:shd w:val="clear" w:color="auto" w:fill="auto"/>
            <w:vAlign w:val="center"/>
          </w:tcPr>
          <w:p w14:paraId="1B0974E6">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功能包括产能分析、统计分析、设备运维、看板管理、ESOP、数据安全归档、工业专网、数据安全归档、故障告警</w:t>
            </w:r>
          </w:p>
        </w:tc>
        <w:tc>
          <w:tcPr>
            <w:tcW w:w="1553" w:type="dxa"/>
            <w:tcBorders>
              <w:top w:val="single" w:color="auto" w:sz="4" w:space="0"/>
              <w:left w:val="nil"/>
              <w:bottom w:val="single" w:color="auto" w:sz="4" w:space="0"/>
              <w:right w:val="single" w:color="auto" w:sz="4" w:space="0"/>
            </w:tcBorders>
            <w:shd w:val="clear" w:color="auto" w:fill="auto"/>
            <w:vAlign w:val="center"/>
          </w:tcPr>
          <w:p w14:paraId="54381FDA">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0AB3A686">
            <w:pPr>
              <w:spacing w:line="360" w:lineRule="auto"/>
              <w:jc w:val="center"/>
              <w:rPr>
                <w:rFonts w:hint="eastAsia" w:ascii="仿宋_GB2312" w:hAnsi="仿宋_GB2312" w:eastAsia="仿宋_GB2312" w:cs="仿宋_GB2312"/>
                <w:kern w:val="0"/>
                <w:sz w:val="24"/>
                <w:szCs w:val="24"/>
              </w:rPr>
            </w:pPr>
          </w:p>
        </w:tc>
      </w:tr>
      <w:tr w14:paraId="64C74EEE">
        <w:tblPrEx>
          <w:tblCellMar>
            <w:top w:w="0" w:type="dxa"/>
            <w:left w:w="108" w:type="dxa"/>
            <w:bottom w:w="0" w:type="dxa"/>
            <w:right w:w="108" w:type="dxa"/>
          </w:tblCellMar>
        </w:tblPrEx>
        <w:trPr>
          <w:trHeight w:val="2192"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38FA407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3" w:type="dxa"/>
            <w:tcBorders>
              <w:top w:val="single" w:color="auto" w:sz="4" w:space="0"/>
              <w:left w:val="nil"/>
              <w:bottom w:val="single" w:color="auto" w:sz="4" w:space="0"/>
              <w:right w:val="single" w:color="auto" w:sz="4" w:space="0"/>
            </w:tcBorders>
            <w:shd w:val="clear" w:color="auto" w:fill="auto"/>
            <w:vAlign w:val="center"/>
          </w:tcPr>
          <w:p w14:paraId="2F41D96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物流运输管理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(iTMS)</w:t>
            </w:r>
          </w:p>
        </w:tc>
        <w:tc>
          <w:tcPr>
            <w:tcW w:w="3205" w:type="dxa"/>
            <w:tcBorders>
              <w:top w:val="single" w:color="auto" w:sz="4" w:space="0"/>
              <w:left w:val="nil"/>
              <w:bottom w:val="single" w:color="auto" w:sz="4" w:space="0"/>
              <w:right w:val="single" w:color="auto" w:sz="4" w:space="0"/>
            </w:tcBorders>
            <w:shd w:val="clear" w:color="auto" w:fill="auto"/>
            <w:vAlign w:val="center"/>
          </w:tcPr>
          <w:p w14:paraId="4334E233">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基于生产制造企业的企业物流运输管理平台解决方案，以数据+能力+应用为核心架构，下层硬件+网络+数据连通汇集，中层形成能力，上层打造多项应用。</w:t>
            </w:r>
          </w:p>
        </w:tc>
        <w:tc>
          <w:tcPr>
            <w:tcW w:w="3509" w:type="dxa"/>
            <w:tcBorders>
              <w:top w:val="single" w:color="auto" w:sz="4" w:space="0"/>
              <w:left w:val="nil"/>
              <w:bottom w:val="single" w:color="auto" w:sz="4" w:space="0"/>
              <w:right w:val="single" w:color="auto" w:sz="4" w:space="0"/>
            </w:tcBorders>
            <w:shd w:val="clear" w:color="auto" w:fill="auto"/>
            <w:vAlign w:val="center"/>
          </w:tcPr>
          <w:p w14:paraId="3B3C556C">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包括订单管理、运力管理、调度管理：库区调度、车辆在途监控、里程碑式预警，及时调整计划、电子回单管理、报表管理、司机APP等功能</w:t>
            </w:r>
          </w:p>
        </w:tc>
        <w:tc>
          <w:tcPr>
            <w:tcW w:w="1553" w:type="dxa"/>
            <w:tcBorders>
              <w:top w:val="single" w:color="auto" w:sz="4" w:space="0"/>
              <w:left w:val="nil"/>
              <w:bottom w:val="single" w:color="auto" w:sz="4" w:space="0"/>
              <w:right w:val="single" w:color="auto" w:sz="4" w:space="0"/>
            </w:tcBorders>
            <w:shd w:val="clear" w:color="auto" w:fill="auto"/>
            <w:vAlign w:val="center"/>
          </w:tcPr>
          <w:p w14:paraId="18508D0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62A24622">
            <w:pPr>
              <w:spacing w:line="360" w:lineRule="auto"/>
              <w:jc w:val="center"/>
              <w:rPr>
                <w:rFonts w:hint="eastAsia" w:ascii="仿宋_GB2312" w:hAnsi="仿宋_GB2312" w:eastAsia="仿宋_GB2312" w:cs="仿宋_GB2312"/>
                <w:kern w:val="0"/>
                <w:sz w:val="24"/>
                <w:szCs w:val="24"/>
              </w:rPr>
            </w:pPr>
          </w:p>
        </w:tc>
      </w:tr>
      <w:tr w14:paraId="63DAD525">
        <w:tblPrEx>
          <w:tblCellMar>
            <w:top w:w="0" w:type="dxa"/>
            <w:left w:w="108" w:type="dxa"/>
            <w:bottom w:w="0" w:type="dxa"/>
            <w:right w:w="108" w:type="dxa"/>
          </w:tblCellMar>
        </w:tblPrEx>
        <w:trPr>
          <w:trHeight w:val="3436"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18E58D4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3" w:type="dxa"/>
            <w:tcBorders>
              <w:top w:val="single" w:color="auto" w:sz="4" w:space="0"/>
              <w:left w:val="nil"/>
              <w:bottom w:val="single" w:color="auto" w:sz="4" w:space="0"/>
              <w:right w:val="single" w:color="auto" w:sz="4" w:space="0"/>
            </w:tcBorders>
            <w:shd w:val="clear" w:color="auto" w:fill="auto"/>
            <w:vAlign w:val="center"/>
          </w:tcPr>
          <w:p w14:paraId="6C4BB59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安全生产管理产品</w:t>
            </w:r>
          </w:p>
        </w:tc>
        <w:tc>
          <w:tcPr>
            <w:tcW w:w="3205" w:type="dxa"/>
            <w:tcBorders>
              <w:top w:val="single" w:color="auto" w:sz="4" w:space="0"/>
              <w:left w:val="nil"/>
              <w:bottom w:val="single" w:color="auto" w:sz="4" w:space="0"/>
              <w:right w:val="single" w:color="auto" w:sz="4" w:space="0"/>
            </w:tcBorders>
            <w:shd w:val="clear" w:color="auto" w:fill="auto"/>
            <w:vAlign w:val="center"/>
          </w:tcPr>
          <w:p w14:paraId="10A7B614">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中国电信安全生产管理产品面向客户提供包含双重预防机制5个功能模块及1项安全信任接入服务的标准移动终端APP 。通过数字化、模块化和工具化的安全生产管理移动应用，解决企业风险最高的两大安全生产管理问题，降低安全管理工作强度，提高管理效率。</w:t>
            </w:r>
          </w:p>
        </w:tc>
        <w:tc>
          <w:tcPr>
            <w:tcW w:w="3509" w:type="dxa"/>
            <w:tcBorders>
              <w:top w:val="single" w:color="auto" w:sz="4" w:space="0"/>
              <w:left w:val="nil"/>
              <w:bottom w:val="single" w:color="auto" w:sz="4" w:space="0"/>
              <w:right w:val="single" w:color="auto" w:sz="4" w:space="0"/>
            </w:tcBorders>
            <w:shd w:val="clear" w:color="auto" w:fill="auto"/>
            <w:vAlign w:val="center"/>
          </w:tcPr>
          <w:p w14:paraId="019FFFE5">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包括危险源管理、隐患排查管理、危险作业许可管理、培训与能力管理、安全信息库、安全信任接入等功能</w:t>
            </w:r>
          </w:p>
        </w:tc>
        <w:tc>
          <w:tcPr>
            <w:tcW w:w="1553" w:type="dxa"/>
            <w:tcBorders>
              <w:top w:val="single" w:color="auto" w:sz="4" w:space="0"/>
              <w:left w:val="nil"/>
              <w:bottom w:val="single" w:color="auto" w:sz="4" w:space="0"/>
              <w:right w:val="single" w:color="auto" w:sz="4" w:space="0"/>
            </w:tcBorders>
            <w:shd w:val="clear" w:color="auto" w:fill="auto"/>
            <w:vAlign w:val="center"/>
          </w:tcPr>
          <w:p w14:paraId="30B2D1DD">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3AA2A309">
            <w:pPr>
              <w:spacing w:line="360" w:lineRule="auto"/>
              <w:jc w:val="center"/>
              <w:rPr>
                <w:rFonts w:hint="eastAsia" w:ascii="仿宋_GB2312" w:hAnsi="仿宋_GB2312" w:eastAsia="仿宋_GB2312" w:cs="仿宋_GB2312"/>
                <w:kern w:val="0"/>
                <w:sz w:val="24"/>
                <w:szCs w:val="24"/>
              </w:rPr>
            </w:pPr>
          </w:p>
        </w:tc>
      </w:tr>
      <w:tr w14:paraId="026B6711">
        <w:tblPrEx>
          <w:tblCellMar>
            <w:top w:w="0" w:type="dxa"/>
            <w:left w:w="108" w:type="dxa"/>
            <w:bottom w:w="0" w:type="dxa"/>
            <w:right w:w="108" w:type="dxa"/>
          </w:tblCellMar>
        </w:tblPrEx>
        <w:trPr>
          <w:trHeight w:val="2516"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2263333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3" w:type="dxa"/>
            <w:tcBorders>
              <w:top w:val="single" w:color="auto" w:sz="4" w:space="0"/>
              <w:left w:val="nil"/>
              <w:bottom w:val="single" w:color="auto" w:sz="4" w:space="0"/>
              <w:right w:val="single" w:color="auto" w:sz="4" w:space="0"/>
            </w:tcBorders>
            <w:shd w:val="clear" w:color="auto" w:fill="auto"/>
            <w:vAlign w:val="center"/>
          </w:tcPr>
          <w:p w14:paraId="124B36B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无人值守过磅系统</w:t>
            </w:r>
          </w:p>
        </w:tc>
        <w:tc>
          <w:tcPr>
            <w:tcW w:w="3205" w:type="dxa"/>
            <w:tcBorders>
              <w:top w:val="single" w:color="auto" w:sz="4" w:space="0"/>
              <w:left w:val="nil"/>
              <w:bottom w:val="single" w:color="auto" w:sz="4" w:space="0"/>
              <w:right w:val="single" w:color="auto" w:sz="4" w:space="0"/>
            </w:tcBorders>
            <w:shd w:val="clear" w:color="auto" w:fill="auto"/>
            <w:vAlign w:val="center"/>
          </w:tcPr>
          <w:p w14:paraId="021DE7F2">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随着5G、人工智能、物联网等技术发展，企业将传统业务流程向电子化、自动化升级，用智能监管取代人工监管，解决长期以来业务流转慢、效率低、漏洞多的难题。AI过磅产品本着科学管理，零漏洞的原则，旨在确保车辆和财产安全的基础上，尽量减少人为干预，减少企业的人工成本。</w:t>
            </w:r>
          </w:p>
        </w:tc>
        <w:tc>
          <w:tcPr>
            <w:tcW w:w="3509" w:type="dxa"/>
            <w:tcBorders>
              <w:top w:val="single" w:color="auto" w:sz="4" w:space="0"/>
              <w:left w:val="nil"/>
              <w:bottom w:val="single" w:color="auto" w:sz="4" w:space="0"/>
              <w:right w:val="single" w:color="auto" w:sz="4" w:space="0"/>
            </w:tcBorders>
            <w:shd w:val="clear" w:color="auto" w:fill="auto"/>
            <w:vAlign w:val="center"/>
          </w:tcPr>
          <w:p w14:paraId="1A5C8ECA">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包括作业全程监控、过磅过程AI分析、异常视频追溯、车牌识别等功能</w:t>
            </w:r>
          </w:p>
        </w:tc>
        <w:tc>
          <w:tcPr>
            <w:tcW w:w="1553" w:type="dxa"/>
            <w:tcBorders>
              <w:top w:val="single" w:color="auto" w:sz="4" w:space="0"/>
              <w:left w:val="nil"/>
              <w:bottom w:val="single" w:color="auto" w:sz="4" w:space="0"/>
              <w:right w:val="single" w:color="auto" w:sz="4" w:space="0"/>
            </w:tcBorders>
            <w:shd w:val="clear" w:color="auto" w:fill="auto"/>
            <w:vAlign w:val="center"/>
          </w:tcPr>
          <w:p w14:paraId="5DD210A7">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64B9C612">
            <w:pPr>
              <w:spacing w:line="360" w:lineRule="auto"/>
              <w:jc w:val="center"/>
              <w:rPr>
                <w:rFonts w:hint="eastAsia" w:ascii="仿宋_GB2312" w:hAnsi="仿宋_GB2312" w:eastAsia="仿宋_GB2312" w:cs="仿宋_GB2312"/>
                <w:kern w:val="0"/>
                <w:sz w:val="24"/>
                <w:szCs w:val="24"/>
              </w:rPr>
            </w:pPr>
          </w:p>
        </w:tc>
      </w:tr>
    </w:tbl>
    <w:p w14:paraId="73DFC235">
      <w:pPr>
        <w:rPr>
          <w:rFonts w:hint="eastAsia" w:ascii="仿宋_GB2312" w:hAnsi="仿宋_GB2312" w:eastAsia="仿宋_GB2312" w:cs="仿宋_GB2312"/>
          <w:bCs/>
          <w:sz w:val="32"/>
          <w:szCs w:val="32"/>
        </w:rPr>
      </w:pPr>
    </w:p>
    <w:p w14:paraId="510FB5F6">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1F831812">
      <w:pPr>
        <w:spacing w:line="360" w:lineRule="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（五）联合体成员：广东用友软件有限公司</w:t>
      </w:r>
      <w:r>
        <w:rPr>
          <w:rFonts w:hint="eastAsia" w:ascii="仿宋_GB2312" w:hAnsi="仿宋_GB2312" w:eastAsia="仿宋_GB2312" w:cs="仿宋_GB2312"/>
          <w:bCs/>
          <w:szCs w:val="28"/>
        </w:rPr>
        <w:t xml:space="preserve">     </w:t>
      </w:r>
      <w:r>
        <w:rPr>
          <w:rFonts w:hint="eastAsia" w:ascii="仿宋_GB2312" w:hAnsi="仿宋_GB2312" w:eastAsia="仿宋_GB2312" w:cs="仿宋_GB2312"/>
          <w:bCs/>
          <w:sz w:val="32"/>
          <w:szCs w:val="32"/>
        </w:rPr>
        <w:t xml:space="preserve">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62"/>
      </w:tblGrid>
      <w:tr w14:paraId="35C7E70C">
        <w:tblPrEx>
          <w:tblCellMar>
            <w:top w:w="0" w:type="dxa"/>
            <w:left w:w="108" w:type="dxa"/>
            <w:bottom w:w="0" w:type="dxa"/>
            <w:right w:w="108" w:type="dxa"/>
          </w:tblCellMar>
        </w:tblPrEx>
        <w:trPr>
          <w:trHeight w:val="74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E48185F">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6B016CB">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731725AB">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33BB1454">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2A032F20">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62" w:type="dxa"/>
            <w:tcBorders>
              <w:top w:val="single" w:color="auto" w:sz="4" w:space="0"/>
              <w:left w:val="nil"/>
              <w:bottom w:val="single" w:color="auto" w:sz="4" w:space="0"/>
              <w:right w:val="single" w:color="auto" w:sz="4" w:space="0"/>
            </w:tcBorders>
            <w:shd w:val="clear" w:color="auto" w:fill="auto"/>
            <w:vAlign w:val="center"/>
          </w:tcPr>
          <w:p w14:paraId="52301911">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0AA9F61E">
        <w:tblPrEx>
          <w:tblCellMar>
            <w:top w:w="0" w:type="dxa"/>
            <w:left w:w="108" w:type="dxa"/>
            <w:bottom w:w="0" w:type="dxa"/>
            <w:right w:w="108" w:type="dxa"/>
          </w:tblCellMar>
        </w:tblPrEx>
        <w:trPr>
          <w:trHeight w:val="2477"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E6AEB2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8F402F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用友Yonsuite</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AC9FB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387" w:type="dxa"/>
            <w:tcBorders>
              <w:top w:val="single" w:color="auto" w:sz="4" w:space="0"/>
              <w:left w:val="nil"/>
              <w:bottom w:val="single" w:color="auto" w:sz="4" w:space="0"/>
              <w:right w:val="single" w:color="auto" w:sz="4" w:space="0"/>
            </w:tcBorders>
            <w:shd w:val="clear" w:color="auto" w:fill="auto"/>
            <w:vAlign w:val="center"/>
          </w:tcPr>
          <w:p w14:paraId="253D322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08D29FA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按功能模块和用户数计价，按年租赁；每个功能模块2000-20000元/年不等，每增加一个用户按1200元/用户收费</w:t>
            </w:r>
          </w:p>
        </w:tc>
        <w:tc>
          <w:tcPr>
            <w:tcW w:w="3862" w:type="dxa"/>
            <w:tcBorders>
              <w:top w:val="single" w:color="auto" w:sz="4" w:space="0"/>
              <w:left w:val="nil"/>
              <w:bottom w:val="single" w:color="auto" w:sz="4" w:space="0"/>
              <w:right w:val="single" w:color="auto" w:sz="4" w:space="0"/>
            </w:tcBorders>
            <w:shd w:val="clear" w:color="auto" w:fill="auto"/>
            <w:vAlign w:val="center"/>
          </w:tcPr>
          <w:p w14:paraId="51112E38">
            <w:pPr>
              <w:spacing w:line="360" w:lineRule="auto"/>
              <w:jc w:val="center"/>
              <w:rPr>
                <w:rFonts w:hint="eastAsia" w:ascii="仿宋_GB2312" w:hAnsi="仿宋_GB2312" w:eastAsia="仿宋_GB2312" w:cs="仿宋_GB2312"/>
                <w:kern w:val="0"/>
                <w:sz w:val="24"/>
                <w:szCs w:val="24"/>
              </w:rPr>
            </w:pPr>
          </w:p>
        </w:tc>
      </w:tr>
      <w:tr w14:paraId="2FAD4D42">
        <w:tblPrEx>
          <w:tblCellMar>
            <w:top w:w="0" w:type="dxa"/>
            <w:left w:w="108" w:type="dxa"/>
            <w:bottom w:w="0" w:type="dxa"/>
            <w:right w:w="108" w:type="dxa"/>
          </w:tblCellMar>
        </w:tblPrEx>
        <w:trPr>
          <w:trHeight w:val="2489"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E4F3C9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07FDCF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用友U9C</w:t>
            </w:r>
          </w:p>
        </w:tc>
        <w:tc>
          <w:tcPr>
            <w:tcW w:w="2318" w:type="dxa"/>
            <w:tcBorders>
              <w:top w:val="single" w:color="auto" w:sz="4" w:space="0"/>
              <w:left w:val="nil"/>
              <w:bottom w:val="single" w:color="auto" w:sz="4" w:space="0"/>
              <w:right w:val="single" w:color="auto" w:sz="4" w:space="0"/>
            </w:tcBorders>
            <w:shd w:val="clear" w:color="auto" w:fill="auto"/>
            <w:vAlign w:val="center"/>
          </w:tcPr>
          <w:p w14:paraId="679A310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cloud聚焦制造企业九大核心场景:项目化制造、个性化定制、智能化生产、网络化协同、层级化考核、国际化经营、精细化成本、一体化应用和服务化转型，助推制造企业数智化转型，服务企业商业创新</w:t>
            </w:r>
          </w:p>
        </w:tc>
        <w:tc>
          <w:tcPr>
            <w:tcW w:w="4387" w:type="dxa"/>
            <w:tcBorders>
              <w:top w:val="single" w:color="auto" w:sz="4" w:space="0"/>
              <w:left w:val="nil"/>
              <w:bottom w:val="single" w:color="auto" w:sz="4" w:space="0"/>
              <w:right w:val="single" w:color="auto" w:sz="4" w:space="0"/>
            </w:tcBorders>
            <w:shd w:val="clear" w:color="auto" w:fill="auto"/>
            <w:vAlign w:val="center"/>
          </w:tcPr>
          <w:p w14:paraId="032D9E4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是一款制造业云ERP，传承产品十余年发展及最佳实践，在数智时代全面运用5G、大数据、AIoT、AI等最新技术，为企业打造集设计制造、计划执行、项目制造、智能工厂、网络化协同、国际化、智能核算与智能分析一体的数智制造全场景方案。</w:t>
            </w:r>
          </w:p>
        </w:tc>
        <w:tc>
          <w:tcPr>
            <w:tcW w:w="1551" w:type="dxa"/>
            <w:tcBorders>
              <w:top w:val="single" w:color="auto" w:sz="4" w:space="0"/>
              <w:left w:val="nil"/>
              <w:bottom w:val="single" w:color="auto" w:sz="4" w:space="0"/>
              <w:right w:val="single" w:color="auto" w:sz="4" w:space="0"/>
            </w:tcBorders>
            <w:shd w:val="clear" w:color="auto" w:fill="auto"/>
            <w:vAlign w:val="center"/>
          </w:tcPr>
          <w:p w14:paraId="0C9BC62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按功能模块和用户数计价，按年租赁；或者部署在本地，每年交维保费。</w:t>
            </w:r>
          </w:p>
        </w:tc>
        <w:tc>
          <w:tcPr>
            <w:tcW w:w="3862" w:type="dxa"/>
            <w:tcBorders>
              <w:top w:val="single" w:color="auto" w:sz="4" w:space="0"/>
              <w:left w:val="nil"/>
              <w:bottom w:val="single" w:color="auto" w:sz="4" w:space="0"/>
              <w:right w:val="single" w:color="auto" w:sz="4" w:space="0"/>
            </w:tcBorders>
            <w:shd w:val="clear" w:color="auto" w:fill="auto"/>
            <w:vAlign w:val="center"/>
          </w:tcPr>
          <w:p w14:paraId="2960858B">
            <w:pPr>
              <w:spacing w:line="360" w:lineRule="auto"/>
              <w:jc w:val="center"/>
              <w:rPr>
                <w:rFonts w:hint="eastAsia" w:ascii="仿宋_GB2312" w:hAnsi="仿宋_GB2312" w:eastAsia="仿宋_GB2312" w:cs="仿宋_GB2312"/>
                <w:kern w:val="0"/>
                <w:sz w:val="24"/>
                <w:szCs w:val="24"/>
              </w:rPr>
            </w:pPr>
          </w:p>
        </w:tc>
      </w:tr>
    </w:tbl>
    <w:p w14:paraId="5B9F5F29">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7959C18A">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（六）联合体成员：用友网络科技股份有限公司佛山分公司</w:t>
      </w:r>
    </w:p>
    <w:tbl>
      <w:tblPr>
        <w:tblStyle w:val="14"/>
        <w:tblW w:w="0" w:type="auto"/>
        <w:tblInd w:w="113" w:type="dxa"/>
        <w:tblLayout w:type="autofit"/>
        <w:tblCellMar>
          <w:top w:w="0" w:type="dxa"/>
          <w:left w:w="108" w:type="dxa"/>
          <w:bottom w:w="0" w:type="dxa"/>
          <w:right w:w="108" w:type="dxa"/>
        </w:tblCellMar>
      </w:tblPr>
      <w:tblGrid>
        <w:gridCol w:w="802"/>
        <w:gridCol w:w="1504"/>
        <w:gridCol w:w="2308"/>
        <w:gridCol w:w="4368"/>
        <w:gridCol w:w="1544"/>
        <w:gridCol w:w="3936"/>
      </w:tblGrid>
      <w:tr w14:paraId="3656F97B">
        <w:tblPrEx>
          <w:tblCellMar>
            <w:top w:w="0" w:type="dxa"/>
            <w:left w:w="108" w:type="dxa"/>
            <w:bottom w:w="0" w:type="dxa"/>
            <w:right w:w="108" w:type="dxa"/>
          </w:tblCellMar>
        </w:tblPrEx>
        <w:trPr>
          <w:trHeight w:val="105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29C6863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04" w:type="dxa"/>
            <w:tcBorders>
              <w:top w:val="single" w:color="auto" w:sz="4" w:space="0"/>
              <w:left w:val="nil"/>
              <w:bottom w:val="single" w:color="auto" w:sz="4" w:space="0"/>
              <w:right w:val="single" w:color="auto" w:sz="4" w:space="0"/>
            </w:tcBorders>
            <w:shd w:val="clear" w:color="auto" w:fill="auto"/>
            <w:vAlign w:val="center"/>
          </w:tcPr>
          <w:p w14:paraId="38D2EE03">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08" w:type="dxa"/>
            <w:tcBorders>
              <w:top w:val="single" w:color="auto" w:sz="4" w:space="0"/>
              <w:left w:val="nil"/>
              <w:bottom w:val="single" w:color="auto" w:sz="4" w:space="0"/>
              <w:right w:val="single" w:color="auto" w:sz="4" w:space="0"/>
            </w:tcBorders>
            <w:shd w:val="clear" w:color="auto" w:fill="auto"/>
            <w:vAlign w:val="center"/>
          </w:tcPr>
          <w:p w14:paraId="1FE334C7">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68" w:type="dxa"/>
            <w:tcBorders>
              <w:top w:val="single" w:color="auto" w:sz="4" w:space="0"/>
              <w:left w:val="nil"/>
              <w:bottom w:val="single" w:color="auto" w:sz="4" w:space="0"/>
              <w:right w:val="single" w:color="auto" w:sz="4" w:space="0"/>
            </w:tcBorders>
            <w:shd w:val="clear" w:color="auto" w:fill="auto"/>
            <w:vAlign w:val="center"/>
          </w:tcPr>
          <w:p w14:paraId="11E61690">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44" w:type="dxa"/>
            <w:tcBorders>
              <w:top w:val="single" w:color="auto" w:sz="4" w:space="0"/>
              <w:left w:val="nil"/>
              <w:bottom w:val="single" w:color="auto" w:sz="4" w:space="0"/>
              <w:right w:val="single" w:color="auto" w:sz="4" w:space="0"/>
            </w:tcBorders>
            <w:shd w:val="clear" w:color="auto" w:fill="auto"/>
            <w:vAlign w:val="center"/>
          </w:tcPr>
          <w:p w14:paraId="33B406C0">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36" w:type="dxa"/>
            <w:tcBorders>
              <w:top w:val="single" w:color="auto" w:sz="4" w:space="0"/>
              <w:left w:val="nil"/>
              <w:bottom w:val="single" w:color="auto" w:sz="4" w:space="0"/>
              <w:right w:val="single" w:color="auto" w:sz="4" w:space="0"/>
            </w:tcBorders>
            <w:shd w:val="clear" w:color="auto" w:fill="auto"/>
            <w:vAlign w:val="center"/>
          </w:tcPr>
          <w:p w14:paraId="0ED03DE0">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FE416D1">
        <w:tblPrEx>
          <w:tblCellMar>
            <w:top w:w="0" w:type="dxa"/>
            <w:left w:w="108" w:type="dxa"/>
            <w:bottom w:w="0" w:type="dxa"/>
            <w:right w:w="108" w:type="dxa"/>
          </w:tblCellMar>
        </w:tblPrEx>
        <w:trPr>
          <w:trHeight w:val="236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333AEA9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04" w:type="dxa"/>
            <w:tcBorders>
              <w:top w:val="single" w:color="auto" w:sz="4" w:space="0"/>
              <w:left w:val="nil"/>
              <w:bottom w:val="single" w:color="auto" w:sz="4" w:space="0"/>
              <w:right w:val="single" w:color="auto" w:sz="4" w:space="0"/>
            </w:tcBorders>
            <w:shd w:val="clear" w:color="auto" w:fill="auto"/>
            <w:vAlign w:val="center"/>
          </w:tcPr>
          <w:p w14:paraId="3C8417A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U9 cloud</w:t>
            </w:r>
          </w:p>
        </w:tc>
        <w:tc>
          <w:tcPr>
            <w:tcW w:w="2308" w:type="dxa"/>
            <w:tcBorders>
              <w:top w:val="single" w:color="auto" w:sz="4" w:space="0"/>
              <w:left w:val="nil"/>
              <w:bottom w:val="single" w:color="auto" w:sz="4" w:space="0"/>
              <w:right w:val="single" w:color="auto" w:sz="4" w:space="0"/>
            </w:tcBorders>
            <w:shd w:val="clear" w:color="auto" w:fill="auto"/>
            <w:vAlign w:val="center"/>
          </w:tcPr>
          <w:p w14:paraId="2E7B887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cloud提供财务管理、供应链、生产制造、项目管理、HR、营销、资产管理、数据分析、协同办公及移动应用，助力制造企业数字化转型。</w:t>
            </w:r>
          </w:p>
        </w:tc>
        <w:tc>
          <w:tcPr>
            <w:tcW w:w="4368" w:type="dxa"/>
            <w:tcBorders>
              <w:top w:val="single" w:color="auto" w:sz="4" w:space="0"/>
              <w:left w:val="nil"/>
              <w:bottom w:val="single" w:color="auto" w:sz="4" w:space="0"/>
              <w:right w:val="single" w:color="auto" w:sz="4" w:space="0"/>
            </w:tcBorders>
            <w:shd w:val="clear" w:color="auto" w:fill="auto"/>
            <w:vAlign w:val="center"/>
          </w:tcPr>
          <w:p w14:paraId="45C81115">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1544" w:type="dxa"/>
            <w:tcBorders>
              <w:top w:val="single" w:color="auto" w:sz="4" w:space="0"/>
              <w:left w:val="nil"/>
              <w:bottom w:val="single" w:color="auto" w:sz="4" w:space="0"/>
              <w:right w:val="single" w:color="auto" w:sz="4" w:space="0"/>
            </w:tcBorders>
            <w:shd w:val="clear" w:color="auto" w:fill="auto"/>
            <w:vAlign w:val="center"/>
          </w:tcPr>
          <w:p w14:paraId="6646105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50万元-100万元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67E9CEC2">
            <w:pPr>
              <w:spacing w:line="360" w:lineRule="auto"/>
              <w:jc w:val="center"/>
              <w:rPr>
                <w:rFonts w:hint="eastAsia" w:ascii="仿宋_GB2312" w:hAnsi="仿宋_GB2312" w:eastAsia="仿宋_GB2312" w:cs="仿宋_GB2312"/>
                <w:kern w:val="0"/>
                <w:sz w:val="24"/>
                <w:szCs w:val="24"/>
              </w:rPr>
            </w:pPr>
          </w:p>
        </w:tc>
      </w:tr>
      <w:tr w14:paraId="0378CA7B">
        <w:tblPrEx>
          <w:tblCellMar>
            <w:top w:w="0" w:type="dxa"/>
            <w:left w:w="108" w:type="dxa"/>
            <w:bottom w:w="0" w:type="dxa"/>
            <w:right w:w="108" w:type="dxa"/>
          </w:tblCellMar>
        </w:tblPrEx>
        <w:trPr>
          <w:trHeight w:val="236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6DA0EB0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04" w:type="dxa"/>
            <w:tcBorders>
              <w:top w:val="single" w:color="auto" w:sz="4" w:space="0"/>
              <w:left w:val="nil"/>
              <w:bottom w:val="single" w:color="auto" w:sz="4" w:space="0"/>
              <w:right w:val="single" w:color="auto" w:sz="4" w:space="0"/>
            </w:tcBorders>
            <w:shd w:val="clear" w:color="auto" w:fill="auto"/>
            <w:vAlign w:val="center"/>
          </w:tcPr>
          <w:p w14:paraId="4212794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YonSuite</w:t>
            </w:r>
          </w:p>
        </w:tc>
        <w:tc>
          <w:tcPr>
            <w:tcW w:w="2308" w:type="dxa"/>
            <w:tcBorders>
              <w:top w:val="single" w:color="auto" w:sz="4" w:space="0"/>
              <w:left w:val="nil"/>
              <w:bottom w:val="single" w:color="auto" w:sz="4" w:space="0"/>
              <w:right w:val="single" w:color="auto" w:sz="4" w:space="0"/>
            </w:tcBorders>
            <w:shd w:val="clear" w:color="auto" w:fill="auto"/>
            <w:vAlign w:val="center"/>
          </w:tcPr>
          <w:p w14:paraId="053B6E2E">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用友YonSuite集成了财务管理、供应链、生产管理、HR、CRM、项目管理、数据分析及协同办公等功能，支持企业全面数字化运营。</w:t>
            </w:r>
          </w:p>
        </w:tc>
        <w:tc>
          <w:tcPr>
            <w:tcW w:w="4368" w:type="dxa"/>
            <w:tcBorders>
              <w:top w:val="single" w:color="auto" w:sz="4" w:space="0"/>
              <w:left w:val="nil"/>
              <w:bottom w:val="single" w:color="auto" w:sz="4" w:space="0"/>
              <w:right w:val="single" w:color="auto" w:sz="4" w:space="0"/>
            </w:tcBorders>
            <w:shd w:val="clear" w:color="auto" w:fill="auto"/>
            <w:vAlign w:val="center"/>
          </w:tcPr>
          <w:p w14:paraId="31FFD2BC">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YonSuite是基于云原生架构，为成长型企业提供“营销、制造、采购、财务、人力、办公、平台”融合一体，支持企业全球化经营、社会化商业的云服务包。 YonSuite使能企业数字化、智能化发展，成就以客户为中心，数据驱动、实时运营，轻松管理的数智企业！</w:t>
            </w:r>
          </w:p>
        </w:tc>
        <w:tc>
          <w:tcPr>
            <w:tcW w:w="1544" w:type="dxa"/>
            <w:tcBorders>
              <w:top w:val="single" w:color="auto" w:sz="4" w:space="0"/>
              <w:left w:val="nil"/>
              <w:bottom w:val="single" w:color="auto" w:sz="4" w:space="0"/>
              <w:right w:val="single" w:color="auto" w:sz="4" w:space="0"/>
            </w:tcBorders>
            <w:shd w:val="clear" w:color="auto" w:fill="auto"/>
            <w:vAlign w:val="center"/>
          </w:tcPr>
          <w:p w14:paraId="49EC373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5万元-50万元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0BC51ACB">
            <w:pPr>
              <w:spacing w:line="360" w:lineRule="auto"/>
              <w:jc w:val="center"/>
              <w:rPr>
                <w:rFonts w:hint="eastAsia" w:ascii="仿宋_GB2312" w:hAnsi="仿宋_GB2312" w:eastAsia="仿宋_GB2312" w:cs="仿宋_GB2312"/>
                <w:kern w:val="0"/>
                <w:sz w:val="24"/>
                <w:szCs w:val="24"/>
              </w:rPr>
            </w:pPr>
          </w:p>
        </w:tc>
      </w:tr>
      <w:tr w14:paraId="313730B0">
        <w:tblPrEx>
          <w:tblCellMar>
            <w:top w:w="0" w:type="dxa"/>
            <w:left w:w="108" w:type="dxa"/>
            <w:bottom w:w="0" w:type="dxa"/>
            <w:right w:w="108" w:type="dxa"/>
          </w:tblCellMar>
        </w:tblPrEx>
        <w:trPr>
          <w:trHeight w:val="236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1063EC5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04" w:type="dxa"/>
            <w:tcBorders>
              <w:top w:val="single" w:color="auto" w:sz="4" w:space="0"/>
              <w:left w:val="nil"/>
              <w:bottom w:val="single" w:color="auto" w:sz="4" w:space="0"/>
              <w:right w:val="single" w:color="auto" w:sz="4" w:space="0"/>
            </w:tcBorders>
            <w:shd w:val="clear" w:color="auto" w:fill="auto"/>
            <w:vAlign w:val="center"/>
          </w:tcPr>
          <w:p w14:paraId="47D5CA4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U8 cloud</w:t>
            </w:r>
          </w:p>
        </w:tc>
        <w:tc>
          <w:tcPr>
            <w:tcW w:w="2308" w:type="dxa"/>
            <w:tcBorders>
              <w:top w:val="single" w:color="auto" w:sz="4" w:space="0"/>
              <w:left w:val="nil"/>
              <w:bottom w:val="single" w:color="auto" w:sz="4" w:space="0"/>
              <w:right w:val="single" w:color="auto" w:sz="4" w:space="0"/>
            </w:tcBorders>
            <w:shd w:val="clear" w:color="auto" w:fill="auto"/>
            <w:vAlign w:val="center"/>
          </w:tcPr>
          <w:p w14:paraId="254E0773">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用友U8cloud涵盖财务管理、供应链、生产制造、项目管理、人力资源、营销创新、智能财务、数据分析及协同办公，支持企业全面数字化管理。</w:t>
            </w:r>
          </w:p>
        </w:tc>
        <w:tc>
          <w:tcPr>
            <w:tcW w:w="4368" w:type="dxa"/>
            <w:tcBorders>
              <w:top w:val="single" w:color="auto" w:sz="4" w:space="0"/>
              <w:left w:val="nil"/>
              <w:bottom w:val="single" w:color="auto" w:sz="4" w:space="0"/>
              <w:right w:val="single" w:color="auto" w:sz="4" w:space="0"/>
            </w:tcBorders>
            <w:shd w:val="clear" w:color="auto" w:fill="auto"/>
            <w:vAlign w:val="center"/>
          </w:tcPr>
          <w:p w14:paraId="6D17F00B">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聚焦高速小集团与成长型集团，提供企业级云ERP整体解决方案，安全可信、合规可靠，全面支持多组织业务协同、 营销创新、智能财务、智能报账、智能供应链、智能人力等，融合用友云服务实现企业互联网资源连接、共享、协同，赋能中国成长型企业高速发展、云化创新。</w:t>
            </w:r>
          </w:p>
        </w:tc>
        <w:tc>
          <w:tcPr>
            <w:tcW w:w="1544" w:type="dxa"/>
            <w:tcBorders>
              <w:top w:val="single" w:color="auto" w:sz="4" w:space="0"/>
              <w:left w:val="nil"/>
              <w:bottom w:val="single" w:color="auto" w:sz="4" w:space="0"/>
              <w:right w:val="single" w:color="auto" w:sz="4" w:space="0"/>
            </w:tcBorders>
            <w:shd w:val="clear" w:color="auto" w:fill="auto"/>
            <w:vAlign w:val="center"/>
          </w:tcPr>
          <w:p w14:paraId="15FD990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20万元-100万元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5F8FF8F3">
            <w:pPr>
              <w:spacing w:line="360" w:lineRule="auto"/>
              <w:jc w:val="center"/>
              <w:rPr>
                <w:rFonts w:hint="eastAsia" w:ascii="仿宋_GB2312" w:hAnsi="仿宋_GB2312" w:eastAsia="仿宋_GB2312" w:cs="仿宋_GB2312"/>
                <w:kern w:val="0"/>
                <w:sz w:val="24"/>
                <w:szCs w:val="24"/>
              </w:rPr>
            </w:pPr>
          </w:p>
        </w:tc>
      </w:tr>
      <w:tr w14:paraId="3844A7D4">
        <w:tblPrEx>
          <w:tblCellMar>
            <w:top w:w="0" w:type="dxa"/>
            <w:left w:w="108" w:type="dxa"/>
            <w:bottom w:w="0" w:type="dxa"/>
            <w:right w:w="108" w:type="dxa"/>
          </w:tblCellMar>
        </w:tblPrEx>
        <w:trPr>
          <w:trHeight w:val="1975"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5932CAE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04" w:type="dxa"/>
            <w:tcBorders>
              <w:top w:val="single" w:color="auto" w:sz="4" w:space="0"/>
              <w:left w:val="nil"/>
              <w:bottom w:val="single" w:color="auto" w:sz="4" w:space="0"/>
              <w:right w:val="single" w:color="auto" w:sz="4" w:space="0"/>
            </w:tcBorders>
            <w:shd w:val="clear" w:color="auto" w:fill="auto"/>
            <w:vAlign w:val="center"/>
          </w:tcPr>
          <w:p w14:paraId="58DA905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数据应用服务</w:t>
            </w:r>
          </w:p>
        </w:tc>
        <w:tc>
          <w:tcPr>
            <w:tcW w:w="2308" w:type="dxa"/>
            <w:tcBorders>
              <w:top w:val="single" w:color="auto" w:sz="4" w:space="0"/>
              <w:left w:val="nil"/>
              <w:bottom w:val="single" w:color="auto" w:sz="4" w:space="0"/>
              <w:right w:val="single" w:color="auto" w:sz="4" w:space="0"/>
            </w:tcBorders>
            <w:shd w:val="clear" w:color="auto" w:fill="auto"/>
            <w:vAlign w:val="center"/>
          </w:tcPr>
          <w:p w14:paraId="56E228A7">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用友数据应用服务提供数据集成、清洗、分析、报表生成及可视化展示等功能，支持企业决策制定和业务优化。</w:t>
            </w:r>
          </w:p>
        </w:tc>
        <w:tc>
          <w:tcPr>
            <w:tcW w:w="4368" w:type="dxa"/>
            <w:tcBorders>
              <w:top w:val="single" w:color="auto" w:sz="4" w:space="0"/>
              <w:left w:val="nil"/>
              <w:bottom w:val="single" w:color="auto" w:sz="4" w:space="0"/>
              <w:right w:val="single" w:color="auto" w:sz="4" w:space="0"/>
            </w:tcBorders>
            <w:shd w:val="clear" w:color="auto" w:fill="auto"/>
            <w:vAlign w:val="center"/>
          </w:tcPr>
          <w:p w14:paraId="47B6127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一键连接ERP，即开即用，预置董事长、总经理、财务总监、营销总监、采购总监、生产总监、质量总监等大屏，涵盖关键经营管理指标模型，帮助企业快速洞察经营管理及信息化差距，持续用数据驱动业务优化与创新。</w:t>
            </w:r>
          </w:p>
        </w:tc>
        <w:tc>
          <w:tcPr>
            <w:tcW w:w="1544" w:type="dxa"/>
            <w:tcBorders>
              <w:top w:val="single" w:color="auto" w:sz="4" w:space="0"/>
              <w:left w:val="nil"/>
              <w:bottom w:val="single" w:color="auto" w:sz="4" w:space="0"/>
              <w:right w:val="single" w:color="auto" w:sz="4" w:space="0"/>
            </w:tcBorders>
            <w:shd w:val="clear" w:color="auto" w:fill="auto"/>
            <w:vAlign w:val="center"/>
          </w:tcPr>
          <w:p w14:paraId="728F748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5万元-20万元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1EC52AB2">
            <w:pPr>
              <w:spacing w:line="360" w:lineRule="auto"/>
              <w:jc w:val="center"/>
              <w:rPr>
                <w:rFonts w:hint="eastAsia" w:ascii="仿宋_GB2312" w:hAnsi="仿宋_GB2312" w:eastAsia="仿宋_GB2312" w:cs="仿宋_GB2312"/>
                <w:kern w:val="0"/>
                <w:sz w:val="24"/>
                <w:szCs w:val="24"/>
              </w:rPr>
            </w:pPr>
          </w:p>
        </w:tc>
      </w:tr>
      <w:tr w14:paraId="46E02CC8">
        <w:tblPrEx>
          <w:tblCellMar>
            <w:top w:w="0" w:type="dxa"/>
            <w:left w:w="108" w:type="dxa"/>
            <w:bottom w:w="0" w:type="dxa"/>
            <w:right w:w="108" w:type="dxa"/>
          </w:tblCellMar>
        </w:tblPrEx>
        <w:trPr>
          <w:trHeight w:val="3155"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6B80EC1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04" w:type="dxa"/>
            <w:tcBorders>
              <w:top w:val="single" w:color="auto" w:sz="4" w:space="0"/>
              <w:left w:val="nil"/>
              <w:bottom w:val="single" w:color="auto" w:sz="4" w:space="0"/>
              <w:right w:val="single" w:color="auto" w:sz="4" w:space="0"/>
            </w:tcBorders>
            <w:shd w:val="clear" w:color="auto" w:fill="auto"/>
            <w:vAlign w:val="center"/>
          </w:tcPr>
          <w:p w14:paraId="628D056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PLM Cloud</w:t>
            </w:r>
          </w:p>
        </w:tc>
        <w:tc>
          <w:tcPr>
            <w:tcW w:w="2308" w:type="dxa"/>
            <w:tcBorders>
              <w:top w:val="single" w:color="auto" w:sz="4" w:space="0"/>
              <w:left w:val="nil"/>
              <w:bottom w:val="single" w:color="auto" w:sz="4" w:space="0"/>
              <w:right w:val="single" w:color="auto" w:sz="4" w:space="0"/>
            </w:tcBorders>
            <w:shd w:val="clear" w:color="auto" w:fill="auto"/>
            <w:vAlign w:val="center"/>
          </w:tcPr>
          <w:p w14:paraId="153142DE">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用友PLM Cloud提供产品数据管理、设计协同、变更管理、文档控制及生命周期管理等功能，助力企业高效管理产品开发流程。</w:t>
            </w:r>
          </w:p>
        </w:tc>
        <w:tc>
          <w:tcPr>
            <w:tcW w:w="4368" w:type="dxa"/>
            <w:tcBorders>
              <w:top w:val="single" w:color="auto" w:sz="4" w:space="0"/>
              <w:left w:val="nil"/>
              <w:bottom w:val="single" w:color="auto" w:sz="4" w:space="0"/>
              <w:right w:val="single" w:color="auto" w:sz="4" w:space="0"/>
            </w:tcBorders>
            <w:shd w:val="clear" w:color="auto" w:fill="auto"/>
            <w:vAlign w:val="center"/>
          </w:tcPr>
          <w:p w14:paraId="7B406C9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PLM 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 合理的选用控制，帮助企业减少新零件数，降低物料不合理库存。</w:t>
            </w:r>
          </w:p>
        </w:tc>
        <w:tc>
          <w:tcPr>
            <w:tcW w:w="1544" w:type="dxa"/>
            <w:tcBorders>
              <w:top w:val="single" w:color="auto" w:sz="4" w:space="0"/>
              <w:left w:val="nil"/>
              <w:bottom w:val="single" w:color="auto" w:sz="4" w:space="0"/>
              <w:right w:val="single" w:color="auto" w:sz="4" w:space="0"/>
            </w:tcBorders>
            <w:shd w:val="clear" w:color="auto" w:fill="auto"/>
            <w:vAlign w:val="center"/>
          </w:tcPr>
          <w:p w14:paraId="47BC2B4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20万元-100万元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74640B51">
            <w:pPr>
              <w:spacing w:line="360" w:lineRule="auto"/>
              <w:jc w:val="center"/>
              <w:rPr>
                <w:rFonts w:hint="eastAsia" w:ascii="仿宋_GB2312" w:hAnsi="仿宋_GB2312" w:eastAsia="仿宋_GB2312" w:cs="仿宋_GB2312"/>
                <w:kern w:val="0"/>
                <w:sz w:val="24"/>
                <w:szCs w:val="24"/>
              </w:rPr>
            </w:pPr>
          </w:p>
        </w:tc>
      </w:tr>
      <w:tr w14:paraId="6C6CCE81">
        <w:tblPrEx>
          <w:tblCellMar>
            <w:top w:w="0" w:type="dxa"/>
            <w:left w:w="108" w:type="dxa"/>
            <w:bottom w:w="0" w:type="dxa"/>
            <w:right w:w="108" w:type="dxa"/>
          </w:tblCellMar>
        </w:tblPrEx>
        <w:trPr>
          <w:trHeight w:val="354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5AEBE5F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04" w:type="dxa"/>
            <w:tcBorders>
              <w:top w:val="single" w:color="auto" w:sz="4" w:space="0"/>
              <w:left w:val="nil"/>
              <w:bottom w:val="single" w:color="auto" w:sz="4" w:space="0"/>
              <w:right w:val="single" w:color="auto" w:sz="4" w:space="0"/>
            </w:tcBorders>
            <w:shd w:val="clear" w:color="auto" w:fill="auto"/>
            <w:vAlign w:val="center"/>
          </w:tcPr>
          <w:p w14:paraId="1D614C5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YonBIP</w:t>
            </w:r>
          </w:p>
        </w:tc>
        <w:tc>
          <w:tcPr>
            <w:tcW w:w="2308" w:type="dxa"/>
            <w:tcBorders>
              <w:top w:val="single" w:color="auto" w:sz="4" w:space="0"/>
              <w:left w:val="nil"/>
              <w:bottom w:val="single" w:color="auto" w:sz="4" w:space="0"/>
              <w:right w:val="single" w:color="auto" w:sz="4" w:space="0"/>
            </w:tcBorders>
            <w:shd w:val="clear" w:color="auto" w:fill="auto"/>
            <w:vAlign w:val="center"/>
          </w:tcPr>
          <w:p w14:paraId="61520357">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用友YonBIP提供财务管理、供应链管理、生产制造、人力资源、CRM、项目管理、数据分析及协同办公等功能，支持企业数字化转型。</w:t>
            </w:r>
          </w:p>
        </w:tc>
        <w:tc>
          <w:tcPr>
            <w:tcW w:w="4368" w:type="dxa"/>
            <w:tcBorders>
              <w:top w:val="single" w:color="auto" w:sz="4" w:space="0"/>
              <w:left w:val="nil"/>
              <w:bottom w:val="single" w:color="auto" w:sz="4" w:space="0"/>
              <w:right w:val="single" w:color="auto" w:sz="4" w:space="0"/>
            </w:tcBorders>
            <w:shd w:val="clear" w:color="auto" w:fill="auto"/>
            <w:vAlign w:val="center"/>
          </w:tcPr>
          <w:p w14:paraId="68CEBD8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YonBIP基于最新的大数据、人工智能、云计算、物联网 &amp;5G、移动互联网、区块链等数智技术，采用云原生(微服务)、元数据驱动、中台化、数用分离等新一代技术架构，构建技术平台、数据中台、智能中台和业务中台，并聚焦营销、采购、制造、供应链、金融、财务、人力、协同等八大核心领域，全面支撑企业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营管理与产业价值链协同，赋能企业商业创新，推动社会商业进步。</w:t>
            </w:r>
          </w:p>
        </w:tc>
        <w:tc>
          <w:tcPr>
            <w:tcW w:w="1544" w:type="dxa"/>
            <w:tcBorders>
              <w:top w:val="single" w:color="auto" w:sz="4" w:space="0"/>
              <w:left w:val="nil"/>
              <w:bottom w:val="single" w:color="auto" w:sz="4" w:space="0"/>
              <w:right w:val="single" w:color="auto" w:sz="4" w:space="0"/>
            </w:tcBorders>
            <w:shd w:val="clear" w:color="auto" w:fill="auto"/>
            <w:vAlign w:val="center"/>
          </w:tcPr>
          <w:p w14:paraId="3C64286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50万元-500万元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4B44DF0F">
            <w:pPr>
              <w:spacing w:line="360" w:lineRule="auto"/>
              <w:jc w:val="center"/>
              <w:rPr>
                <w:rFonts w:hint="eastAsia" w:ascii="仿宋_GB2312" w:hAnsi="仿宋_GB2312" w:eastAsia="仿宋_GB2312" w:cs="仿宋_GB2312"/>
                <w:kern w:val="0"/>
                <w:sz w:val="24"/>
                <w:szCs w:val="24"/>
              </w:rPr>
            </w:pPr>
          </w:p>
        </w:tc>
      </w:tr>
      <w:tr w14:paraId="64EF6BCF">
        <w:tblPrEx>
          <w:tblCellMar>
            <w:top w:w="0" w:type="dxa"/>
            <w:left w:w="108" w:type="dxa"/>
            <w:bottom w:w="0" w:type="dxa"/>
            <w:right w:w="108" w:type="dxa"/>
          </w:tblCellMar>
        </w:tblPrEx>
        <w:trPr>
          <w:trHeight w:val="2380"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0833C56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04" w:type="dxa"/>
            <w:tcBorders>
              <w:top w:val="single" w:color="auto" w:sz="4" w:space="0"/>
              <w:left w:val="nil"/>
              <w:bottom w:val="single" w:color="auto" w:sz="4" w:space="0"/>
              <w:right w:val="single" w:color="auto" w:sz="4" w:space="0"/>
            </w:tcBorders>
            <w:shd w:val="clear" w:color="auto" w:fill="auto"/>
            <w:vAlign w:val="center"/>
          </w:tcPr>
          <w:p w14:paraId="5E8C33C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U9 cloud</w:t>
            </w:r>
          </w:p>
        </w:tc>
        <w:tc>
          <w:tcPr>
            <w:tcW w:w="2308" w:type="dxa"/>
            <w:tcBorders>
              <w:top w:val="single" w:color="auto" w:sz="4" w:space="0"/>
              <w:left w:val="nil"/>
              <w:bottom w:val="single" w:color="auto" w:sz="4" w:space="0"/>
              <w:right w:val="single" w:color="auto" w:sz="4" w:space="0"/>
            </w:tcBorders>
            <w:shd w:val="clear" w:color="auto" w:fill="auto"/>
            <w:vAlign w:val="center"/>
          </w:tcPr>
          <w:p w14:paraId="438FD324">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cloud提供财务管理、供应链、生产制造、项目管理、HR、营销、资产管理、数据分析、协同办公及移动应用，助力制造企业数字化转型。</w:t>
            </w:r>
          </w:p>
        </w:tc>
        <w:tc>
          <w:tcPr>
            <w:tcW w:w="4368" w:type="dxa"/>
            <w:tcBorders>
              <w:top w:val="single" w:color="auto" w:sz="4" w:space="0"/>
              <w:left w:val="nil"/>
              <w:bottom w:val="single" w:color="auto" w:sz="4" w:space="0"/>
              <w:right w:val="single" w:color="auto" w:sz="4" w:space="0"/>
            </w:tcBorders>
            <w:shd w:val="clear" w:color="auto" w:fill="auto"/>
            <w:vAlign w:val="center"/>
          </w:tcPr>
          <w:p w14:paraId="27789AD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1544" w:type="dxa"/>
            <w:tcBorders>
              <w:top w:val="single" w:color="auto" w:sz="4" w:space="0"/>
              <w:left w:val="nil"/>
              <w:bottom w:val="single" w:color="auto" w:sz="4" w:space="0"/>
              <w:right w:val="single" w:color="auto" w:sz="4" w:space="0"/>
            </w:tcBorders>
            <w:shd w:val="clear" w:color="auto" w:fill="auto"/>
            <w:vAlign w:val="center"/>
          </w:tcPr>
          <w:p w14:paraId="4B9EC10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50万元-100万元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537AC4DD">
            <w:pPr>
              <w:spacing w:line="360" w:lineRule="auto"/>
              <w:jc w:val="center"/>
              <w:rPr>
                <w:rFonts w:hint="eastAsia" w:ascii="仿宋_GB2312" w:hAnsi="仿宋_GB2312" w:eastAsia="仿宋_GB2312" w:cs="仿宋_GB2312"/>
                <w:kern w:val="0"/>
                <w:sz w:val="24"/>
                <w:szCs w:val="24"/>
              </w:rPr>
            </w:pPr>
          </w:p>
        </w:tc>
      </w:tr>
    </w:tbl>
    <w:p w14:paraId="4F661862">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r>
        <w:rPr>
          <w:rFonts w:hint="eastAsia" w:ascii="仿宋_GB2312" w:hAnsi="仿宋_GB2312" w:eastAsia="仿宋_GB2312" w:cs="仿宋_GB2312"/>
          <w:bCs/>
          <w:sz w:val="32"/>
          <w:szCs w:val="32"/>
        </w:rPr>
        <w:t xml:space="preserve">（七）联合体成员：广东亿博信息技术有限公司  </w:t>
      </w:r>
    </w:p>
    <w:tbl>
      <w:tblPr>
        <w:tblStyle w:val="14"/>
        <w:tblW w:w="14435" w:type="dxa"/>
        <w:tblInd w:w="113" w:type="dxa"/>
        <w:tblLayout w:type="autofit"/>
        <w:tblCellMar>
          <w:top w:w="0" w:type="dxa"/>
          <w:left w:w="108" w:type="dxa"/>
          <w:bottom w:w="0" w:type="dxa"/>
          <w:right w:w="108" w:type="dxa"/>
        </w:tblCellMar>
      </w:tblPr>
      <w:tblGrid>
        <w:gridCol w:w="794"/>
        <w:gridCol w:w="1491"/>
        <w:gridCol w:w="3120"/>
        <w:gridCol w:w="3515"/>
        <w:gridCol w:w="1531"/>
        <w:gridCol w:w="3984"/>
      </w:tblGrid>
      <w:tr w14:paraId="2E8AAF0C">
        <w:tblPrEx>
          <w:tblCellMar>
            <w:top w:w="0" w:type="dxa"/>
            <w:left w:w="108" w:type="dxa"/>
            <w:bottom w:w="0" w:type="dxa"/>
            <w:right w:w="108" w:type="dxa"/>
          </w:tblCellMar>
        </w:tblPrEx>
        <w:trPr>
          <w:trHeight w:val="911"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5E6B6967">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491" w:type="dxa"/>
            <w:tcBorders>
              <w:top w:val="single" w:color="auto" w:sz="4" w:space="0"/>
              <w:left w:val="nil"/>
              <w:bottom w:val="single" w:color="auto" w:sz="4" w:space="0"/>
              <w:right w:val="single" w:color="auto" w:sz="4" w:space="0"/>
            </w:tcBorders>
            <w:shd w:val="clear" w:color="auto" w:fill="auto"/>
            <w:vAlign w:val="center"/>
          </w:tcPr>
          <w:p w14:paraId="2A3AA956">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120" w:type="dxa"/>
            <w:tcBorders>
              <w:top w:val="single" w:color="auto" w:sz="4" w:space="0"/>
              <w:left w:val="nil"/>
              <w:bottom w:val="single" w:color="auto" w:sz="4" w:space="0"/>
              <w:right w:val="single" w:color="auto" w:sz="4" w:space="0"/>
            </w:tcBorders>
            <w:shd w:val="clear" w:color="auto" w:fill="auto"/>
            <w:vAlign w:val="center"/>
          </w:tcPr>
          <w:p w14:paraId="0E8BA8C5">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515" w:type="dxa"/>
            <w:tcBorders>
              <w:top w:val="single" w:color="auto" w:sz="4" w:space="0"/>
              <w:left w:val="nil"/>
              <w:bottom w:val="single" w:color="auto" w:sz="4" w:space="0"/>
              <w:right w:val="single" w:color="auto" w:sz="4" w:space="0"/>
            </w:tcBorders>
            <w:shd w:val="clear" w:color="auto" w:fill="auto"/>
            <w:vAlign w:val="center"/>
          </w:tcPr>
          <w:p w14:paraId="61746634">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31" w:type="dxa"/>
            <w:tcBorders>
              <w:top w:val="single" w:color="auto" w:sz="4" w:space="0"/>
              <w:left w:val="nil"/>
              <w:bottom w:val="single" w:color="auto" w:sz="4" w:space="0"/>
              <w:right w:val="single" w:color="auto" w:sz="4" w:space="0"/>
            </w:tcBorders>
            <w:shd w:val="clear" w:color="auto" w:fill="auto"/>
            <w:vAlign w:val="center"/>
          </w:tcPr>
          <w:p w14:paraId="52BBC152">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84" w:type="dxa"/>
            <w:tcBorders>
              <w:top w:val="single" w:color="auto" w:sz="4" w:space="0"/>
              <w:left w:val="nil"/>
              <w:bottom w:val="single" w:color="auto" w:sz="4" w:space="0"/>
              <w:right w:val="single" w:color="auto" w:sz="4" w:space="0"/>
            </w:tcBorders>
            <w:shd w:val="clear" w:color="auto" w:fill="auto"/>
            <w:vAlign w:val="center"/>
          </w:tcPr>
          <w:p w14:paraId="1EB9255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4B6E90E">
        <w:tblPrEx>
          <w:tblCellMar>
            <w:top w:w="0" w:type="dxa"/>
            <w:left w:w="108" w:type="dxa"/>
            <w:bottom w:w="0" w:type="dxa"/>
            <w:right w:w="108" w:type="dxa"/>
          </w:tblCellMar>
        </w:tblPrEx>
        <w:trPr>
          <w:trHeight w:val="1362"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21FFE0F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491" w:type="dxa"/>
            <w:tcBorders>
              <w:top w:val="single" w:color="auto" w:sz="4" w:space="0"/>
              <w:left w:val="nil"/>
              <w:bottom w:val="single" w:color="auto" w:sz="4" w:space="0"/>
              <w:right w:val="single" w:color="auto" w:sz="4" w:space="0"/>
            </w:tcBorders>
            <w:shd w:val="clear" w:color="auto" w:fill="auto"/>
            <w:vAlign w:val="center"/>
          </w:tcPr>
          <w:p w14:paraId="15B1EDA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亿博MES平台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30335934">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亿博MES为中小型制造企业提供完善的智能智造解决方案，推动企业制造智能化，实现降本增效、精益生产</w:t>
            </w:r>
          </w:p>
        </w:tc>
        <w:tc>
          <w:tcPr>
            <w:tcW w:w="3515" w:type="dxa"/>
            <w:tcBorders>
              <w:top w:val="single" w:color="auto" w:sz="4" w:space="0"/>
              <w:left w:val="nil"/>
              <w:bottom w:val="single" w:color="auto" w:sz="4" w:space="0"/>
              <w:right w:val="single" w:color="auto" w:sz="4" w:space="0"/>
            </w:tcBorders>
            <w:shd w:val="clear" w:color="auto" w:fill="auto"/>
            <w:vAlign w:val="center"/>
          </w:tcPr>
          <w:p w14:paraId="5A9DED1D">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从工序管理、工艺路线管理、设备管理、排程管理、工单管理、报工管理、来料检管理、产品检管理、生产入库管理、车间PDA端、看板管理等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1B2A0F0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30万元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3D9337C7">
            <w:pPr>
              <w:spacing w:line="360" w:lineRule="auto"/>
              <w:jc w:val="center"/>
              <w:rPr>
                <w:rFonts w:hint="eastAsia" w:ascii="仿宋_GB2312" w:hAnsi="仿宋_GB2312" w:eastAsia="仿宋_GB2312" w:cs="仿宋_GB2312"/>
                <w:kern w:val="0"/>
                <w:sz w:val="24"/>
                <w:szCs w:val="24"/>
              </w:rPr>
            </w:pPr>
          </w:p>
        </w:tc>
      </w:tr>
      <w:tr w14:paraId="24D426BB">
        <w:tblPrEx>
          <w:tblCellMar>
            <w:top w:w="0" w:type="dxa"/>
            <w:left w:w="108" w:type="dxa"/>
            <w:bottom w:w="0" w:type="dxa"/>
            <w:right w:w="108" w:type="dxa"/>
          </w:tblCellMar>
        </w:tblPrEx>
        <w:trPr>
          <w:trHeight w:val="1700"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4AD2C71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491" w:type="dxa"/>
            <w:tcBorders>
              <w:top w:val="single" w:color="auto" w:sz="4" w:space="0"/>
              <w:left w:val="nil"/>
              <w:bottom w:val="single" w:color="auto" w:sz="4" w:space="0"/>
              <w:right w:val="single" w:color="auto" w:sz="4" w:space="0"/>
            </w:tcBorders>
            <w:shd w:val="clear" w:color="auto" w:fill="auto"/>
            <w:vAlign w:val="center"/>
          </w:tcPr>
          <w:p w14:paraId="72C672A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PLM平台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55BAB857">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PLM平台为中小型制造企业提供完善的研发数字化解决方案，推动企业建立以研发管理为核心，打通研、产、供、销业务协同一体化</w:t>
            </w:r>
          </w:p>
        </w:tc>
        <w:tc>
          <w:tcPr>
            <w:tcW w:w="3515" w:type="dxa"/>
            <w:tcBorders>
              <w:top w:val="single" w:color="auto" w:sz="4" w:space="0"/>
              <w:left w:val="nil"/>
              <w:bottom w:val="single" w:color="auto" w:sz="4" w:space="0"/>
              <w:right w:val="single" w:color="auto" w:sz="4" w:space="0"/>
            </w:tcBorders>
            <w:shd w:val="clear" w:color="auto" w:fill="auto"/>
            <w:vAlign w:val="center"/>
          </w:tcPr>
          <w:p w14:paraId="09C0FBD2">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从需求管理、项目管理、产品数据管理、工艺管理、设计软件集成、看板管理等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50156A0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45万元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5212E863">
            <w:pPr>
              <w:spacing w:line="360" w:lineRule="auto"/>
              <w:jc w:val="center"/>
              <w:rPr>
                <w:rFonts w:hint="eastAsia" w:ascii="仿宋_GB2312" w:hAnsi="仿宋_GB2312" w:eastAsia="仿宋_GB2312" w:cs="仿宋_GB2312"/>
                <w:kern w:val="0"/>
                <w:sz w:val="24"/>
                <w:szCs w:val="24"/>
              </w:rPr>
            </w:pPr>
          </w:p>
        </w:tc>
      </w:tr>
      <w:tr w14:paraId="7BCA4EC3">
        <w:tblPrEx>
          <w:tblCellMar>
            <w:top w:w="0" w:type="dxa"/>
            <w:left w:w="108" w:type="dxa"/>
            <w:bottom w:w="0" w:type="dxa"/>
            <w:right w:w="108" w:type="dxa"/>
          </w:tblCellMar>
        </w:tblPrEx>
        <w:trPr>
          <w:trHeight w:val="3052"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52A3B08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491" w:type="dxa"/>
            <w:tcBorders>
              <w:top w:val="single" w:color="auto" w:sz="4" w:space="0"/>
              <w:left w:val="nil"/>
              <w:bottom w:val="single" w:color="auto" w:sz="4" w:space="0"/>
              <w:right w:val="single" w:color="auto" w:sz="4" w:space="0"/>
            </w:tcBorders>
            <w:shd w:val="clear" w:color="auto" w:fill="auto"/>
            <w:vAlign w:val="center"/>
          </w:tcPr>
          <w:p w14:paraId="5666B86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ERP平台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3300B2FC">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中小型制造企业提供完善的企业资源计划管理解决方案，提供一站式解决方案，通过集成管理确保数据在各部门间实时更新、共享，减少信息孤岛现象，提高整体运营效率，提高业务处理的准确性和速度提高企业效率、降低成本、加强数据管理、促进部门间沟通与合作，以及快速适应市场变化等方面。</w:t>
            </w:r>
          </w:p>
        </w:tc>
        <w:tc>
          <w:tcPr>
            <w:tcW w:w="3515" w:type="dxa"/>
            <w:tcBorders>
              <w:top w:val="single" w:color="auto" w:sz="4" w:space="0"/>
              <w:left w:val="nil"/>
              <w:bottom w:val="single" w:color="auto" w:sz="4" w:space="0"/>
              <w:right w:val="single" w:color="auto" w:sz="4" w:space="0"/>
            </w:tcBorders>
            <w:shd w:val="clear" w:color="auto" w:fill="auto"/>
            <w:vAlign w:val="center"/>
          </w:tcPr>
          <w:p w14:paraId="51D6EDAD">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从产品管理、客户管理、供应商管理、计划管理、销售管理、采购管理、生产管理、成本管理、财务管理、看板管理等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108F8DC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40万元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467A7451">
            <w:pPr>
              <w:spacing w:line="360" w:lineRule="auto"/>
              <w:jc w:val="center"/>
              <w:rPr>
                <w:rFonts w:hint="eastAsia" w:ascii="仿宋_GB2312" w:hAnsi="仿宋_GB2312" w:eastAsia="仿宋_GB2312" w:cs="仿宋_GB2312"/>
                <w:kern w:val="0"/>
                <w:sz w:val="24"/>
                <w:szCs w:val="24"/>
              </w:rPr>
            </w:pPr>
          </w:p>
        </w:tc>
      </w:tr>
      <w:tr w14:paraId="1DE0FC97">
        <w:tblPrEx>
          <w:tblCellMar>
            <w:top w:w="0" w:type="dxa"/>
            <w:left w:w="108" w:type="dxa"/>
            <w:bottom w:w="0" w:type="dxa"/>
            <w:right w:w="108" w:type="dxa"/>
          </w:tblCellMar>
        </w:tblPrEx>
        <w:trPr>
          <w:trHeight w:val="2038"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2929E88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491" w:type="dxa"/>
            <w:tcBorders>
              <w:top w:val="single" w:color="auto" w:sz="4" w:space="0"/>
              <w:left w:val="nil"/>
              <w:bottom w:val="single" w:color="auto" w:sz="4" w:space="0"/>
              <w:right w:val="single" w:color="auto" w:sz="4" w:space="0"/>
            </w:tcBorders>
            <w:shd w:val="clear" w:color="auto" w:fill="auto"/>
            <w:vAlign w:val="center"/>
          </w:tcPr>
          <w:p w14:paraId="268D9C4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亿博CRM平台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6776CFDE">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亿博CRM为中小型制造企业提供完善的数字化营销解决方案，实现线索、商机、报价、合同、订单、发货、回款的端到端拉通，助力企业营销体系全面数字化管理，实现营销管理的透明化</w:t>
            </w:r>
          </w:p>
        </w:tc>
        <w:tc>
          <w:tcPr>
            <w:tcW w:w="3515" w:type="dxa"/>
            <w:tcBorders>
              <w:top w:val="single" w:color="auto" w:sz="4" w:space="0"/>
              <w:left w:val="nil"/>
              <w:bottom w:val="single" w:color="auto" w:sz="4" w:space="0"/>
              <w:right w:val="single" w:color="auto" w:sz="4" w:space="0"/>
            </w:tcBorders>
            <w:shd w:val="clear" w:color="auto" w:fill="auto"/>
            <w:vAlign w:val="center"/>
          </w:tcPr>
          <w:p w14:paraId="6FA49C2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从商机管理、客户管理、报价管理、招标管理、合同管理、订单管理管理、发货管理、财务管理、业务员移动端、看板管理等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7D2D8F5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35万元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4D462D77">
            <w:pPr>
              <w:spacing w:line="360" w:lineRule="auto"/>
              <w:jc w:val="center"/>
              <w:rPr>
                <w:rFonts w:hint="eastAsia" w:ascii="仿宋_GB2312" w:hAnsi="仿宋_GB2312" w:eastAsia="仿宋_GB2312" w:cs="仿宋_GB2312"/>
                <w:kern w:val="0"/>
                <w:sz w:val="24"/>
                <w:szCs w:val="24"/>
              </w:rPr>
            </w:pPr>
          </w:p>
        </w:tc>
      </w:tr>
      <w:tr w14:paraId="22B29EBF">
        <w:tblPrEx>
          <w:tblCellMar>
            <w:top w:w="0" w:type="dxa"/>
            <w:left w:w="108" w:type="dxa"/>
            <w:bottom w:w="0" w:type="dxa"/>
            <w:right w:w="108" w:type="dxa"/>
          </w:tblCellMar>
        </w:tblPrEx>
        <w:trPr>
          <w:trHeight w:val="2386"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741EACD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491" w:type="dxa"/>
            <w:tcBorders>
              <w:top w:val="single" w:color="auto" w:sz="4" w:space="0"/>
              <w:left w:val="nil"/>
              <w:bottom w:val="single" w:color="auto" w:sz="4" w:space="0"/>
              <w:right w:val="single" w:color="auto" w:sz="4" w:space="0"/>
            </w:tcBorders>
            <w:shd w:val="clear" w:color="auto" w:fill="auto"/>
            <w:vAlign w:val="center"/>
          </w:tcPr>
          <w:p w14:paraId="69D925E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亿博用户服务平台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5B5C33A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亿博用户服务平台为中小型制造企业提供完善的数字化服务解决方案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，通过数字化手段连接用户、服务工程师，助力企业服务体系全面数字化管理，提高用户使用产品服务体验，增强品牌影响力</w:t>
            </w:r>
          </w:p>
        </w:tc>
        <w:tc>
          <w:tcPr>
            <w:tcW w:w="3515" w:type="dxa"/>
            <w:tcBorders>
              <w:top w:val="single" w:color="auto" w:sz="4" w:space="0"/>
              <w:left w:val="nil"/>
              <w:bottom w:val="single" w:color="auto" w:sz="4" w:space="0"/>
              <w:right w:val="single" w:color="auto" w:sz="4" w:space="0"/>
            </w:tcBorders>
            <w:shd w:val="clear" w:color="auto" w:fill="auto"/>
            <w:vAlign w:val="center"/>
          </w:tcPr>
          <w:p w14:paraId="47DB08DC">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从服务商管理、工单管理、配件管理、结算管理、消费者服务大厅、服务工程师移动端、看板管理等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7E2F0EC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25万元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0377CD46">
            <w:pPr>
              <w:spacing w:line="360" w:lineRule="auto"/>
              <w:jc w:val="center"/>
              <w:rPr>
                <w:rFonts w:hint="eastAsia" w:ascii="仿宋_GB2312" w:hAnsi="仿宋_GB2312" w:eastAsia="仿宋_GB2312" w:cs="仿宋_GB2312"/>
                <w:kern w:val="0"/>
                <w:sz w:val="24"/>
                <w:szCs w:val="24"/>
              </w:rPr>
            </w:pPr>
          </w:p>
        </w:tc>
      </w:tr>
    </w:tbl>
    <w:p w14:paraId="5F7B7C74">
      <w:pPr>
        <w:rPr>
          <w:rFonts w:hint="eastAsia" w:ascii="仿宋_GB2312" w:hAnsi="仿宋_GB2312" w:eastAsia="仿宋_GB2312" w:cs="仿宋_GB2312"/>
          <w:bCs/>
          <w:sz w:val="32"/>
          <w:szCs w:val="32"/>
        </w:rPr>
      </w:pPr>
    </w:p>
    <w:p w14:paraId="1357CFD8">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47470942">
      <w:pPr>
        <w:spacing w:line="560" w:lineRule="exac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（八）联合体成员：广东壹公里数智科技有限公司    </w:t>
      </w:r>
    </w:p>
    <w:tbl>
      <w:tblPr>
        <w:tblStyle w:val="14"/>
        <w:tblW w:w="0" w:type="auto"/>
        <w:tblInd w:w="113" w:type="dxa"/>
        <w:tblLayout w:type="autofit"/>
        <w:tblCellMar>
          <w:top w:w="0" w:type="dxa"/>
          <w:left w:w="108" w:type="dxa"/>
          <w:bottom w:w="0" w:type="dxa"/>
          <w:right w:w="108" w:type="dxa"/>
        </w:tblCellMar>
      </w:tblPr>
      <w:tblGrid>
        <w:gridCol w:w="806"/>
        <w:gridCol w:w="1511"/>
        <w:gridCol w:w="2908"/>
        <w:gridCol w:w="3797"/>
        <w:gridCol w:w="1551"/>
        <w:gridCol w:w="3835"/>
      </w:tblGrid>
      <w:tr w14:paraId="7F4856F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FECFD45">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70A95CB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908" w:type="dxa"/>
            <w:tcBorders>
              <w:top w:val="single" w:color="auto" w:sz="4" w:space="0"/>
              <w:left w:val="nil"/>
              <w:bottom w:val="single" w:color="auto" w:sz="4" w:space="0"/>
              <w:right w:val="single" w:color="auto" w:sz="4" w:space="0"/>
            </w:tcBorders>
            <w:shd w:val="clear" w:color="auto" w:fill="auto"/>
            <w:vAlign w:val="center"/>
          </w:tcPr>
          <w:p w14:paraId="2C5B25F3">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797" w:type="dxa"/>
            <w:tcBorders>
              <w:top w:val="single" w:color="auto" w:sz="4" w:space="0"/>
              <w:left w:val="nil"/>
              <w:bottom w:val="single" w:color="auto" w:sz="4" w:space="0"/>
              <w:right w:val="single" w:color="auto" w:sz="4" w:space="0"/>
            </w:tcBorders>
            <w:shd w:val="clear" w:color="auto" w:fill="auto"/>
            <w:vAlign w:val="center"/>
          </w:tcPr>
          <w:p w14:paraId="694F79FC">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5E5AA698">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1F09D694">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79E86D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AA448C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E0F6DF">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BossBI数据管理云化应用软件</w:t>
            </w:r>
          </w:p>
        </w:tc>
        <w:tc>
          <w:tcPr>
            <w:tcW w:w="2908" w:type="dxa"/>
            <w:tcBorders>
              <w:top w:val="single" w:color="auto" w:sz="4" w:space="0"/>
              <w:left w:val="nil"/>
              <w:bottom w:val="single" w:color="auto" w:sz="4" w:space="0"/>
              <w:right w:val="single" w:color="auto" w:sz="4" w:space="0"/>
            </w:tcBorders>
            <w:shd w:val="clear" w:color="auto" w:fill="auto"/>
            <w:vAlign w:val="center"/>
          </w:tcPr>
          <w:p w14:paraId="6EE849B7">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本系统让企业决策快、准、精，通过异构数据的整合导入、跨数据源关联、探索式分析、交互式实时数据展示、多终端屏幕同步，以及团队分享、讨论、预警等协作功能，解决企业的数据分析和协作问题，将数据分析能力真正交还给业务人员。并且提供行业化模版，从营销、生产、售后、仓储、财务数据分析方面为企业赋能</w:t>
            </w:r>
          </w:p>
        </w:tc>
        <w:tc>
          <w:tcPr>
            <w:tcW w:w="3797" w:type="dxa"/>
            <w:tcBorders>
              <w:top w:val="single" w:color="auto" w:sz="4" w:space="0"/>
              <w:left w:val="nil"/>
              <w:bottom w:val="single" w:color="auto" w:sz="4" w:space="0"/>
              <w:right w:val="single" w:color="auto" w:sz="4" w:space="0"/>
            </w:tcBorders>
            <w:shd w:val="clear" w:color="auto" w:fill="auto"/>
            <w:vAlign w:val="center"/>
          </w:tcPr>
          <w:p w14:paraId="2BFBE47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面向需要分析企业数据的各种类型的企业</w:t>
            </w:r>
          </w:p>
        </w:tc>
        <w:tc>
          <w:tcPr>
            <w:tcW w:w="1551" w:type="dxa"/>
            <w:tcBorders>
              <w:top w:val="single" w:color="auto" w:sz="4" w:space="0"/>
              <w:left w:val="nil"/>
              <w:bottom w:val="single" w:color="auto" w:sz="4" w:space="0"/>
              <w:right w:val="single" w:color="auto" w:sz="4" w:space="0"/>
            </w:tcBorders>
            <w:shd w:val="clear" w:color="auto" w:fill="auto"/>
            <w:vAlign w:val="center"/>
          </w:tcPr>
          <w:p w14:paraId="111E523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4万元-50万元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6531A660">
            <w:pPr>
              <w:spacing w:line="360" w:lineRule="auto"/>
              <w:jc w:val="center"/>
              <w:rPr>
                <w:rFonts w:hint="eastAsia" w:ascii="仿宋_GB2312" w:hAnsi="仿宋_GB2312" w:eastAsia="仿宋_GB2312" w:cs="仿宋_GB2312"/>
                <w:kern w:val="0"/>
                <w:sz w:val="24"/>
                <w:szCs w:val="24"/>
              </w:rPr>
            </w:pPr>
          </w:p>
        </w:tc>
      </w:tr>
      <w:tr w14:paraId="060C800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D2089F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7D39D59A">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BossBI数据中台云化应用软件</w:t>
            </w:r>
          </w:p>
        </w:tc>
        <w:tc>
          <w:tcPr>
            <w:tcW w:w="2908" w:type="dxa"/>
            <w:tcBorders>
              <w:top w:val="single" w:color="auto" w:sz="4" w:space="0"/>
              <w:left w:val="nil"/>
              <w:bottom w:val="single" w:color="auto" w:sz="4" w:space="0"/>
              <w:right w:val="single" w:color="auto" w:sz="4" w:space="0"/>
            </w:tcBorders>
            <w:shd w:val="clear" w:color="auto" w:fill="auto"/>
            <w:vAlign w:val="center"/>
          </w:tcPr>
          <w:p w14:paraId="06866C4D">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本系统旨在帮助企业建立数字化转型的平台化产品，致力于解决企业数据孤岛、不一致和维护混乱等问题。系统实现了统一平台、统一数据、统一管理，构建了新一代数据架构体系，形成全价值链卓越数据能力。可将海量数据进行智能分析，深度挖掘数据的关联性和价值，为企业决策提供有力支持。它还具备标签化数据资源、开放API等特点，可以提升业务效率，助力企业应对数据挑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此外，BossBI数据中台能完成企业生产过程中CRM、PLM、ERP等系统数据的融合，实现企业生产端到业务端流程的拉通。它是一个工具化、可视化、流程化的企业大数据管理平台，保障企业在数据采集、汇聚、转换、存储、治理、应用的全过程、全链路高效落地，为企业数智化转型提供有力支持。</w:t>
            </w:r>
          </w:p>
        </w:tc>
        <w:tc>
          <w:tcPr>
            <w:tcW w:w="3797" w:type="dxa"/>
            <w:tcBorders>
              <w:top w:val="single" w:color="auto" w:sz="4" w:space="0"/>
              <w:left w:val="nil"/>
              <w:bottom w:val="single" w:color="auto" w:sz="4" w:space="0"/>
              <w:right w:val="single" w:color="auto" w:sz="4" w:space="0"/>
            </w:tcBorders>
            <w:shd w:val="clear" w:color="auto" w:fill="auto"/>
            <w:vAlign w:val="center"/>
          </w:tcPr>
          <w:p w14:paraId="4E078CB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面向需要高效处理大量数据的企业使用，以实现数据资产的共享和复用的各种类型的企业</w:t>
            </w:r>
          </w:p>
        </w:tc>
        <w:tc>
          <w:tcPr>
            <w:tcW w:w="1551" w:type="dxa"/>
            <w:tcBorders>
              <w:top w:val="single" w:color="auto" w:sz="4" w:space="0"/>
              <w:left w:val="nil"/>
              <w:bottom w:val="single" w:color="auto" w:sz="4" w:space="0"/>
              <w:right w:val="single" w:color="auto" w:sz="4" w:space="0"/>
            </w:tcBorders>
            <w:shd w:val="clear" w:color="auto" w:fill="auto"/>
            <w:vAlign w:val="center"/>
          </w:tcPr>
          <w:p w14:paraId="7CB4F35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20万元-200万元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31AE14E8">
            <w:pPr>
              <w:spacing w:line="360" w:lineRule="auto"/>
              <w:jc w:val="center"/>
              <w:rPr>
                <w:rFonts w:hint="eastAsia" w:ascii="仿宋_GB2312" w:hAnsi="仿宋_GB2312" w:eastAsia="仿宋_GB2312" w:cs="仿宋_GB2312"/>
                <w:kern w:val="0"/>
                <w:sz w:val="24"/>
                <w:szCs w:val="24"/>
              </w:rPr>
            </w:pPr>
          </w:p>
        </w:tc>
      </w:tr>
      <w:tr w14:paraId="629F7A2C">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D924E92">
            <w:pPr>
              <w:widowControl/>
              <w:spacing w:line="360" w:lineRule="auto"/>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D061930">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BossAI人工智能中台</w:t>
            </w:r>
          </w:p>
        </w:tc>
        <w:tc>
          <w:tcPr>
            <w:tcW w:w="2908" w:type="dxa"/>
            <w:tcBorders>
              <w:top w:val="single" w:color="auto" w:sz="4" w:space="0"/>
              <w:left w:val="nil"/>
              <w:bottom w:val="single" w:color="auto" w:sz="4" w:space="0"/>
              <w:right w:val="single" w:color="auto" w:sz="4" w:space="0"/>
            </w:tcBorders>
            <w:shd w:val="clear" w:color="auto" w:fill="auto"/>
            <w:vAlign w:val="center"/>
          </w:tcPr>
          <w:p w14:paraId="415D60FA">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方案突出了AI多模态能力的应用和数据融合、自动化和数据驱动能力，为企业提供了更精准、高效、个性化的营销手段；</w:t>
            </w:r>
          </w:p>
          <w:p w14:paraId="24D46040">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通过将文档数据向量化、知识图谱等技术，把行业知识、企业知识、员工/个人知识等素材完成知识体系的构建，结合用户输入的问题完成知识的检索并最终通过大模型实现知识的总结、润色、推理，让结果符合行业特性；</w:t>
            </w:r>
          </w:p>
          <w:p w14:paraId="782E17F6">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3、专属定制AI大模型，AI中台+数据中台-大模型与数据技术的深度融合实时化的数据服务，实现AI+开发、AI+客服、AI办公、AI销售、智能生产、人工智能客服、智能助手、销售助理等。</w:t>
            </w:r>
          </w:p>
        </w:tc>
        <w:tc>
          <w:tcPr>
            <w:tcW w:w="3797" w:type="dxa"/>
            <w:tcBorders>
              <w:top w:val="single" w:color="auto" w:sz="4" w:space="0"/>
              <w:left w:val="nil"/>
              <w:bottom w:val="single" w:color="auto" w:sz="4" w:space="0"/>
              <w:right w:val="single" w:color="auto" w:sz="4" w:space="0"/>
            </w:tcBorders>
            <w:shd w:val="clear" w:color="auto" w:fill="auto"/>
            <w:vAlign w:val="center"/>
          </w:tcPr>
          <w:p w14:paraId="7DC8BF0B">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面向企业管理，高层管理无法对大量数据，进行自动分析和挖掘，滞后性的售后服务需要耗时耗力的人工处理。因此可采用AI创新营销、AI赋能售前、AI赋能售后、AI体验式购物、AI个性化定制等多种方式来提高企业的效率和服务质量。</w:t>
            </w:r>
          </w:p>
        </w:tc>
        <w:tc>
          <w:tcPr>
            <w:tcW w:w="1551" w:type="dxa"/>
            <w:tcBorders>
              <w:top w:val="single" w:color="auto" w:sz="4" w:space="0"/>
              <w:left w:val="nil"/>
              <w:bottom w:val="single" w:color="auto" w:sz="4" w:space="0"/>
              <w:right w:val="single" w:color="auto" w:sz="4" w:space="0"/>
            </w:tcBorders>
            <w:shd w:val="clear" w:color="auto" w:fill="auto"/>
            <w:vAlign w:val="center"/>
          </w:tcPr>
          <w:p w14:paraId="0316CA5F">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20-100万</w:t>
            </w:r>
          </w:p>
        </w:tc>
        <w:tc>
          <w:tcPr>
            <w:tcW w:w="3835" w:type="dxa"/>
            <w:tcBorders>
              <w:top w:val="single" w:color="auto" w:sz="4" w:space="0"/>
              <w:left w:val="nil"/>
              <w:bottom w:val="single" w:color="auto" w:sz="4" w:space="0"/>
              <w:right w:val="single" w:color="auto" w:sz="4" w:space="0"/>
            </w:tcBorders>
            <w:shd w:val="clear" w:color="auto" w:fill="auto"/>
            <w:vAlign w:val="center"/>
          </w:tcPr>
          <w:p w14:paraId="106898BF">
            <w:pPr>
              <w:spacing w:line="360" w:lineRule="auto"/>
              <w:jc w:val="center"/>
              <w:rPr>
                <w:color w:val="auto"/>
              </w:rPr>
            </w:pPr>
            <w:r>
              <w:rPr>
                <w:rFonts w:hint="eastAsia" w:ascii="仿宋_GB2312" w:hAnsi="仿宋_GB2312" w:eastAsia="仿宋_GB2312" w:cs="仿宋_GB2312"/>
                <w:color w:val="auto"/>
                <w:kern w:val="0"/>
                <w:sz w:val="24"/>
                <w:szCs w:val="24"/>
              </w:rPr>
              <w:t>新增</w:t>
            </w:r>
          </w:p>
        </w:tc>
      </w:tr>
      <w:tr w14:paraId="40FFA6FA">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8D5EEE3">
            <w:pPr>
              <w:widowControl/>
              <w:spacing w:line="360" w:lineRule="auto"/>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4EBA2D70">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BossReport AI报表自动化平台</w:t>
            </w:r>
          </w:p>
        </w:tc>
        <w:tc>
          <w:tcPr>
            <w:tcW w:w="2908" w:type="dxa"/>
            <w:tcBorders>
              <w:top w:val="single" w:color="auto" w:sz="4" w:space="0"/>
              <w:left w:val="nil"/>
              <w:bottom w:val="single" w:color="auto" w:sz="4" w:space="0"/>
              <w:right w:val="single" w:color="auto" w:sz="4" w:space="0"/>
            </w:tcBorders>
            <w:shd w:val="clear" w:color="auto" w:fill="auto"/>
            <w:vAlign w:val="center"/>
          </w:tcPr>
          <w:p w14:paraId="21F01716">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一款企业级web报表平台，拖拽字段绑定单元格；自动抓取应用系统（ERP\CRM\PLM等）数据；实时、高效处理企业大量存在的手工excel报表；企业数据收集、统计工作量降低90%；报表开发定制费用降为零。每年为企业节省数千小时的Excel统计工时，降本增效。AI报表自动化平台系统操作及公式不懂可随时调用AI能力，并且通过AI能力进行报表数据智能分析、汇总、生成智能图表等；帮助快速经营预测、决策。</w:t>
            </w:r>
          </w:p>
        </w:tc>
        <w:tc>
          <w:tcPr>
            <w:tcW w:w="3797" w:type="dxa"/>
            <w:tcBorders>
              <w:top w:val="single" w:color="auto" w:sz="4" w:space="0"/>
              <w:left w:val="nil"/>
              <w:bottom w:val="single" w:color="auto" w:sz="4" w:space="0"/>
              <w:right w:val="single" w:color="auto" w:sz="4" w:space="0"/>
            </w:tcBorders>
            <w:shd w:val="clear" w:color="auto" w:fill="auto"/>
            <w:vAlign w:val="center"/>
          </w:tcPr>
          <w:p w14:paraId="6456C407">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1.平替EXCEL</w:t>
            </w:r>
          </w:p>
          <w:p w14:paraId="5567DE58">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2.多数据应用</w:t>
            </w:r>
          </w:p>
          <w:p w14:paraId="714A1761">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3.多应用模版</w:t>
            </w:r>
          </w:p>
          <w:p w14:paraId="0679E2C2">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4.数据自动更新</w:t>
            </w:r>
          </w:p>
          <w:p w14:paraId="666A581E">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5.数据权限管理</w:t>
            </w:r>
          </w:p>
          <w:p w14:paraId="7A2AF8DD">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6.数据预警管理</w:t>
            </w:r>
          </w:p>
        </w:tc>
        <w:tc>
          <w:tcPr>
            <w:tcW w:w="1551" w:type="dxa"/>
            <w:tcBorders>
              <w:top w:val="single" w:color="auto" w:sz="4" w:space="0"/>
              <w:left w:val="nil"/>
              <w:bottom w:val="single" w:color="auto" w:sz="4" w:space="0"/>
              <w:right w:val="single" w:color="auto" w:sz="4" w:space="0"/>
            </w:tcBorders>
            <w:shd w:val="clear" w:color="auto" w:fill="auto"/>
            <w:vAlign w:val="center"/>
          </w:tcPr>
          <w:p w14:paraId="53751337">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6-50万</w:t>
            </w:r>
          </w:p>
        </w:tc>
        <w:tc>
          <w:tcPr>
            <w:tcW w:w="3835" w:type="dxa"/>
            <w:tcBorders>
              <w:top w:val="single" w:color="auto" w:sz="4" w:space="0"/>
              <w:left w:val="nil"/>
              <w:bottom w:val="single" w:color="auto" w:sz="4" w:space="0"/>
              <w:right w:val="single" w:color="auto" w:sz="4" w:space="0"/>
            </w:tcBorders>
            <w:shd w:val="clear" w:color="auto" w:fill="auto"/>
            <w:vAlign w:val="center"/>
          </w:tcPr>
          <w:p w14:paraId="2F4AD03E">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4D37C69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7150BAA">
            <w:pPr>
              <w:widowControl/>
              <w:spacing w:line="360" w:lineRule="auto"/>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03FF6674">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BossMa开发平台</w:t>
            </w:r>
          </w:p>
        </w:tc>
        <w:tc>
          <w:tcPr>
            <w:tcW w:w="2908" w:type="dxa"/>
            <w:tcBorders>
              <w:top w:val="single" w:color="auto" w:sz="4" w:space="0"/>
              <w:left w:val="nil"/>
              <w:bottom w:val="single" w:color="auto" w:sz="4" w:space="0"/>
              <w:right w:val="single" w:color="auto" w:sz="4" w:space="0"/>
            </w:tcBorders>
            <w:shd w:val="clear" w:color="auto" w:fill="auto"/>
            <w:vAlign w:val="center"/>
          </w:tcPr>
          <w:p w14:paraId="61695A37">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BOSSMA快速开发平台是一款PaaS服务为核心的零代码开发平台，集成了PC端和移动端两大系统，具有快速开发、快速应用的特点。 适用于任何行业系统，平台功能包含了表单、流程、数据应用的开发与应用，将企业的需求全部囊括在平台里。 BOSSMA定位为面向企业的项目开发服务，承担企业软件项目的基础平台，在搭建企业应用既有SaaS的特点，也有开发工具的性质。</w:t>
            </w:r>
          </w:p>
        </w:tc>
        <w:tc>
          <w:tcPr>
            <w:tcW w:w="3797" w:type="dxa"/>
            <w:tcBorders>
              <w:top w:val="single" w:color="auto" w:sz="4" w:space="0"/>
              <w:left w:val="nil"/>
              <w:bottom w:val="single" w:color="auto" w:sz="4" w:space="0"/>
              <w:right w:val="single" w:color="auto" w:sz="4" w:space="0"/>
            </w:tcBorders>
            <w:shd w:val="clear" w:color="auto" w:fill="auto"/>
            <w:vAlign w:val="center"/>
          </w:tcPr>
          <w:p w14:paraId="16866653">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低代码、零代码在线快速开发、代码生成、门户功能、用户管理、流程管理、IM即时通讯、消息中心、大屏管理、BI、权限管理、K8S、移动端等，BOSSMA可快速构建企业业务系统，如ERP、OA、CRM…</w:t>
            </w:r>
          </w:p>
        </w:tc>
        <w:tc>
          <w:tcPr>
            <w:tcW w:w="1551" w:type="dxa"/>
            <w:tcBorders>
              <w:top w:val="single" w:color="auto" w:sz="4" w:space="0"/>
              <w:left w:val="nil"/>
              <w:bottom w:val="single" w:color="auto" w:sz="4" w:space="0"/>
              <w:right w:val="single" w:color="auto" w:sz="4" w:space="0"/>
            </w:tcBorders>
            <w:shd w:val="clear" w:color="auto" w:fill="auto"/>
            <w:vAlign w:val="center"/>
          </w:tcPr>
          <w:p w14:paraId="41901A83">
            <w:pPr>
              <w:widowControl/>
              <w:spacing w:line="360" w:lineRule="auto"/>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4-50万</w:t>
            </w:r>
          </w:p>
        </w:tc>
        <w:tc>
          <w:tcPr>
            <w:tcW w:w="3835" w:type="dxa"/>
            <w:tcBorders>
              <w:top w:val="single" w:color="auto" w:sz="4" w:space="0"/>
              <w:left w:val="nil"/>
              <w:bottom w:val="single" w:color="auto" w:sz="4" w:space="0"/>
              <w:right w:val="single" w:color="auto" w:sz="4" w:space="0"/>
            </w:tcBorders>
            <w:shd w:val="clear" w:color="auto" w:fill="auto"/>
            <w:vAlign w:val="center"/>
          </w:tcPr>
          <w:p w14:paraId="3C0A25A6">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bl>
    <w:p w14:paraId="67096F8F">
      <w:pPr>
        <w:rPr>
          <w:rFonts w:hint="eastAsia" w:ascii="仿宋_GB2312" w:hAnsi="仿宋_GB2312" w:eastAsia="仿宋_GB2312" w:cs="仿宋_GB2312"/>
          <w:bCs/>
          <w:sz w:val="32"/>
          <w:szCs w:val="32"/>
        </w:rPr>
      </w:pPr>
    </w:p>
    <w:p w14:paraId="0DC2C8AE">
      <w:pPr>
        <w:spacing w:line="560" w:lineRule="exact"/>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r>
        <w:rPr>
          <w:rFonts w:hint="eastAsia" w:ascii="仿宋_GB2312" w:hAnsi="仿宋_GB2312" w:eastAsia="仿宋_GB2312" w:cs="仿宋_GB2312"/>
          <w:bCs/>
          <w:sz w:val="32"/>
          <w:szCs w:val="32"/>
        </w:rPr>
        <w:t>（九）联合体成员：中国移动通信集团广东有限公司佛山分公司</w:t>
      </w:r>
    </w:p>
    <w:tbl>
      <w:tblPr>
        <w:tblStyle w:val="14"/>
        <w:tblW w:w="0" w:type="auto"/>
        <w:tblInd w:w="113" w:type="dxa"/>
        <w:tblLayout w:type="autofit"/>
        <w:tblCellMar>
          <w:top w:w="0" w:type="dxa"/>
          <w:left w:w="108" w:type="dxa"/>
          <w:bottom w:w="0" w:type="dxa"/>
          <w:right w:w="108" w:type="dxa"/>
        </w:tblCellMar>
      </w:tblPr>
      <w:tblGrid>
        <w:gridCol w:w="806"/>
        <w:gridCol w:w="1511"/>
        <w:gridCol w:w="3428"/>
        <w:gridCol w:w="3623"/>
        <w:gridCol w:w="1871"/>
        <w:gridCol w:w="3169"/>
      </w:tblGrid>
      <w:tr w14:paraId="7A9EFA7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4921115">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77625293">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428" w:type="dxa"/>
            <w:tcBorders>
              <w:top w:val="single" w:color="auto" w:sz="4" w:space="0"/>
              <w:left w:val="nil"/>
              <w:bottom w:val="single" w:color="auto" w:sz="4" w:space="0"/>
              <w:right w:val="single" w:color="auto" w:sz="4" w:space="0"/>
            </w:tcBorders>
            <w:shd w:val="clear" w:color="auto" w:fill="auto"/>
            <w:vAlign w:val="center"/>
          </w:tcPr>
          <w:p w14:paraId="1E13B27D">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623" w:type="dxa"/>
            <w:tcBorders>
              <w:top w:val="single" w:color="auto" w:sz="4" w:space="0"/>
              <w:left w:val="nil"/>
              <w:bottom w:val="single" w:color="auto" w:sz="4" w:space="0"/>
              <w:right w:val="single" w:color="auto" w:sz="4" w:space="0"/>
            </w:tcBorders>
            <w:shd w:val="clear" w:color="auto" w:fill="auto"/>
            <w:vAlign w:val="center"/>
          </w:tcPr>
          <w:p w14:paraId="24B88978">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871" w:type="dxa"/>
            <w:tcBorders>
              <w:top w:val="single" w:color="auto" w:sz="4" w:space="0"/>
              <w:left w:val="nil"/>
              <w:bottom w:val="single" w:color="auto" w:sz="4" w:space="0"/>
              <w:right w:val="single" w:color="auto" w:sz="4" w:space="0"/>
            </w:tcBorders>
            <w:shd w:val="clear" w:color="auto" w:fill="auto"/>
            <w:vAlign w:val="center"/>
          </w:tcPr>
          <w:p w14:paraId="5AC8F7A2">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169" w:type="dxa"/>
            <w:tcBorders>
              <w:top w:val="single" w:color="auto" w:sz="4" w:space="0"/>
              <w:left w:val="nil"/>
              <w:bottom w:val="single" w:color="auto" w:sz="4" w:space="0"/>
              <w:right w:val="single" w:color="auto" w:sz="4" w:space="0"/>
            </w:tcBorders>
            <w:shd w:val="clear" w:color="auto" w:fill="auto"/>
            <w:vAlign w:val="center"/>
          </w:tcPr>
          <w:p w14:paraId="47613A65">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3743F20">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1A9090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5E36205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IOT数字化连接</w:t>
            </w:r>
          </w:p>
        </w:tc>
        <w:tc>
          <w:tcPr>
            <w:tcW w:w="3428" w:type="dxa"/>
            <w:tcBorders>
              <w:top w:val="single" w:color="auto" w:sz="4" w:space="0"/>
              <w:left w:val="nil"/>
              <w:bottom w:val="single" w:color="auto" w:sz="4" w:space="0"/>
              <w:right w:val="single" w:color="auto" w:sz="4" w:space="0"/>
            </w:tcBorders>
            <w:shd w:val="clear" w:color="auto" w:fill="auto"/>
            <w:vAlign w:val="center"/>
          </w:tcPr>
          <w:p w14:paraId="23D7E14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企业提供IOT物联网平台能力，集工业数据采集、接入、计算、存储、展示为一体。包含IoT连接管理和可视化运营平台两大模块：IoT连接管理助力企业数据和设备上云，云边协同管理平台提供多样的可视化及数据分析方案</w:t>
            </w:r>
          </w:p>
        </w:tc>
        <w:tc>
          <w:tcPr>
            <w:tcW w:w="3623" w:type="dxa"/>
            <w:tcBorders>
              <w:top w:val="single" w:color="auto" w:sz="4" w:space="0"/>
              <w:left w:val="nil"/>
              <w:bottom w:val="single" w:color="auto" w:sz="4" w:space="0"/>
              <w:right w:val="single" w:color="auto" w:sz="4" w:space="0"/>
            </w:tcBorders>
            <w:shd w:val="clear" w:color="auto" w:fill="auto"/>
            <w:vAlign w:val="center"/>
          </w:tcPr>
          <w:p w14:paraId="51A4C61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设备综合效率(OEE)损失减少，打通数据孤岛，连接企业现有系统，基于行业模板分析生产数据，辅助精准施策，有效提升生产效率；随时掌握设备运行情况，并对故障进行预测报警，远程操控检测和维修，有效降低维护成本</w:t>
            </w:r>
          </w:p>
        </w:tc>
        <w:tc>
          <w:tcPr>
            <w:tcW w:w="1871" w:type="dxa"/>
            <w:tcBorders>
              <w:top w:val="single" w:color="auto" w:sz="4" w:space="0"/>
              <w:left w:val="nil"/>
              <w:bottom w:val="single" w:color="auto" w:sz="4" w:space="0"/>
              <w:right w:val="single" w:color="auto" w:sz="4" w:space="0"/>
            </w:tcBorders>
            <w:shd w:val="clear" w:color="auto" w:fill="auto"/>
            <w:vAlign w:val="center"/>
          </w:tcPr>
          <w:p w14:paraId="5DF172F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云化部署：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0.48万元*N/年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私有化部署：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N为设备数量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硬件及定制开发内容根据实际情况进行评估</w:t>
            </w:r>
          </w:p>
        </w:tc>
        <w:tc>
          <w:tcPr>
            <w:tcW w:w="3169" w:type="dxa"/>
            <w:tcBorders>
              <w:top w:val="single" w:color="auto" w:sz="4" w:space="0"/>
              <w:left w:val="nil"/>
              <w:bottom w:val="single" w:color="auto" w:sz="4" w:space="0"/>
              <w:right w:val="single" w:color="auto" w:sz="4" w:space="0"/>
            </w:tcBorders>
            <w:shd w:val="clear" w:color="auto" w:fill="auto"/>
            <w:vAlign w:val="center"/>
          </w:tcPr>
          <w:p w14:paraId="17CB1AC5">
            <w:pPr>
              <w:spacing w:line="360" w:lineRule="auto"/>
              <w:jc w:val="center"/>
              <w:rPr>
                <w:rFonts w:hint="eastAsia" w:ascii="仿宋_GB2312" w:hAnsi="仿宋_GB2312" w:eastAsia="仿宋_GB2312" w:cs="仿宋_GB2312"/>
                <w:kern w:val="0"/>
                <w:sz w:val="24"/>
                <w:szCs w:val="24"/>
              </w:rPr>
            </w:pPr>
          </w:p>
        </w:tc>
      </w:tr>
      <w:tr w14:paraId="264301F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70493D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70825F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工业PON</w:t>
            </w:r>
          </w:p>
        </w:tc>
        <w:tc>
          <w:tcPr>
            <w:tcW w:w="3428" w:type="dxa"/>
            <w:tcBorders>
              <w:top w:val="single" w:color="auto" w:sz="4" w:space="0"/>
              <w:left w:val="nil"/>
              <w:bottom w:val="single" w:color="auto" w:sz="4" w:space="0"/>
              <w:right w:val="single" w:color="auto" w:sz="4" w:space="0"/>
            </w:tcBorders>
            <w:shd w:val="clear" w:color="auto" w:fill="auto"/>
            <w:vAlign w:val="center"/>
          </w:tcPr>
          <w:p w14:paraId="40CDDC5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打造全光网络：在客户侧下沉OLT、接入设备采用工业级ONU，实现工厂/园区全光组网，提供工业PON专网运维服务。</w:t>
            </w:r>
          </w:p>
        </w:tc>
        <w:tc>
          <w:tcPr>
            <w:tcW w:w="3623" w:type="dxa"/>
            <w:tcBorders>
              <w:top w:val="single" w:color="auto" w:sz="4" w:space="0"/>
              <w:left w:val="nil"/>
              <w:bottom w:val="single" w:color="auto" w:sz="4" w:space="0"/>
              <w:right w:val="single" w:color="auto" w:sz="4" w:space="0"/>
            </w:tcBorders>
            <w:shd w:val="clear" w:color="auto" w:fill="auto"/>
            <w:vAlign w:val="center"/>
          </w:tcPr>
          <w:p w14:paraId="138AC39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OT和ICT融合：融合实现工厂内网络实现IP化、扁平化、低时延。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数据贯通：完成企业各类信息系统和生产系统贯通，基于大数据实现智能制造。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智能运维：灵活接入各类工业设备、检测设备、传感设备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降本增效：建网成本下降，维护成本下降，网络性能提升。</w:t>
            </w:r>
          </w:p>
        </w:tc>
        <w:tc>
          <w:tcPr>
            <w:tcW w:w="1871" w:type="dxa"/>
            <w:tcBorders>
              <w:top w:val="single" w:color="auto" w:sz="4" w:space="0"/>
              <w:left w:val="nil"/>
              <w:bottom w:val="single" w:color="auto" w:sz="4" w:space="0"/>
              <w:right w:val="single" w:color="auto" w:sz="4" w:space="0"/>
            </w:tcBorders>
            <w:shd w:val="clear" w:color="auto" w:fill="auto"/>
            <w:vAlign w:val="center"/>
          </w:tcPr>
          <w:p w14:paraId="1C43A1C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500接入点/35万元</w:t>
            </w:r>
          </w:p>
        </w:tc>
        <w:tc>
          <w:tcPr>
            <w:tcW w:w="3169" w:type="dxa"/>
            <w:tcBorders>
              <w:top w:val="single" w:color="auto" w:sz="4" w:space="0"/>
              <w:left w:val="nil"/>
              <w:bottom w:val="single" w:color="auto" w:sz="4" w:space="0"/>
              <w:right w:val="single" w:color="auto" w:sz="4" w:space="0"/>
            </w:tcBorders>
            <w:shd w:val="clear" w:color="auto" w:fill="auto"/>
            <w:vAlign w:val="center"/>
          </w:tcPr>
          <w:p w14:paraId="1DAF68D2">
            <w:pPr>
              <w:spacing w:line="360" w:lineRule="auto"/>
              <w:jc w:val="center"/>
              <w:rPr>
                <w:rFonts w:hint="eastAsia" w:ascii="仿宋_GB2312" w:hAnsi="仿宋_GB2312" w:eastAsia="仿宋_GB2312" w:cs="仿宋_GB2312"/>
                <w:kern w:val="0"/>
                <w:sz w:val="24"/>
                <w:szCs w:val="24"/>
              </w:rPr>
            </w:pPr>
          </w:p>
        </w:tc>
      </w:tr>
      <w:tr w14:paraId="318D9A19">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595167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41F4490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数字孪生</w:t>
            </w:r>
          </w:p>
        </w:tc>
        <w:tc>
          <w:tcPr>
            <w:tcW w:w="3428" w:type="dxa"/>
            <w:tcBorders>
              <w:top w:val="single" w:color="auto" w:sz="4" w:space="0"/>
              <w:left w:val="nil"/>
              <w:bottom w:val="single" w:color="auto" w:sz="4" w:space="0"/>
              <w:right w:val="single" w:color="auto" w:sz="4" w:space="0"/>
            </w:tcBorders>
            <w:shd w:val="clear" w:color="auto" w:fill="auto"/>
            <w:vAlign w:val="center"/>
          </w:tcPr>
          <w:p w14:paraId="6B6CBD0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数字孪生将整个工厂数据统一分类和分析，实现工厂一张图管理，根据场景需求设计“安防态势、消防、通行、环境、生产、设备、能耗”等可视化专题，可随时随地了解工厂内人、事、物的实时状态，掌握全局态势，统一资源调度，实现全厂可视可管可控的目标。</w:t>
            </w:r>
          </w:p>
        </w:tc>
        <w:tc>
          <w:tcPr>
            <w:tcW w:w="3623" w:type="dxa"/>
            <w:tcBorders>
              <w:top w:val="single" w:color="auto" w:sz="4" w:space="0"/>
              <w:left w:val="nil"/>
              <w:bottom w:val="single" w:color="auto" w:sz="4" w:space="0"/>
              <w:right w:val="single" w:color="auto" w:sz="4" w:space="0"/>
            </w:tcBorders>
            <w:shd w:val="clear" w:color="auto" w:fill="auto"/>
            <w:vAlign w:val="center"/>
          </w:tcPr>
          <w:p w14:paraId="0846431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汇聚海量数据，通过可视化图表清晰呈现日常运营数据，通过大数据分析为决策者提供数据支撑</w:t>
            </w:r>
          </w:p>
        </w:tc>
        <w:tc>
          <w:tcPr>
            <w:tcW w:w="1871" w:type="dxa"/>
            <w:tcBorders>
              <w:top w:val="single" w:color="auto" w:sz="4" w:space="0"/>
              <w:left w:val="nil"/>
              <w:bottom w:val="single" w:color="auto" w:sz="4" w:space="0"/>
              <w:right w:val="single" w:color="auto" w:sz="4" w:space="0"/>
            </w:tcBorders>
            <w:shd w:val="clear" w:color="auto" w:fill="auto"/>
            <w:vAlign w:val="center"/>
          </w:tcPr>
          <w:p w14:paraId="021ACA1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工厂级：300万元-500万元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车间级：200万元-300万元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产线级：100万元-150万元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设备级：50万元-70万元</w:t>
            </w:r>
          </w:p>
        </w:tc>
        <w:tc>
          <w:tcPr>
            <w:tcW w:w="3169" w:type="dxa"/>
            <w:tcBorders>
              <w:top w:val="single" w:color="auto" w:sz="4" w:space="0"/>
              <w:left w:val="nil"/>
              <w:bottom w:val="single" w:color="auto" w:sz="4" w:space="0"/>
              <w:right w:val="single" w:color="auto" w:sz="4" w:space="0"/>
            </w:tcBorders>
            <w:shd w:val="clear" w:color="auto" w:fill="auto"/>
            <w:vAlign w:val="center"/>
          </w:tcPr>
          <w:p w14:paraId="3432A94D">
            <w:pPr>
              <w:spacing w:line="360" w:lineRule="auto"/>
              <w:jc w:val="center"/>
              <w:rPr>
                <w:rFonts w:hint="eastAsia" w:ascii="仿宋_GB2312" w:hAnsi="仿宋_GB2312" w:eastAsia="仿宋_GB2312" w:cs="仿宋_GB2312"/>
                <w:kern w:val="0"/>
                <w:sz w:val="24"/>
                <w:szCs w:val="24"/>
              </w:rPr>
            </w:pPr>
          </w:p>
        </w:tc>
      </w:tr>
      <w:tr w14:paraId="3743CDB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5DE3EA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46BF611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5G+工业质检</w:t>
            </w:r>
          </w:p>
        </w:tc>
        <w:tc>
          <w:tcPr>
            <w:tcW w:w="3428" w:type="dxa"/>
            <w:tcBorders>
              <w:top w:val="single" w:color="auto" w:sz="4" w:space="0"/>
              <w:left w:val="nil"/>
              <w:bottom w:val="single" w:color="auto" w:sz="4" w:space="0"/>
              <w:right w:val="single" w:color="auto" w:sz="4" w:space="0"/>
            </w:tcBorders>
            <w:shd w:val="clear" w:color="auto" w:fill="auto"/>
            <w:vAlign w:val="center"/>
          </w:tcPr>
          <w:p w14:paraId="6C244C3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行业质检应用主要面向新能源光伏行业、汽车制造行业、3C制造行业等工业细分领域，基于基础平台构建特定行业下的通用质检产品和解决方案。基础功能包含智能检测、数据分析、算法管理、生产管理、可扩展接口、系统管理</w:t>
            </w:r>
          </w:p>
        </w:tc>
        <w:tc>
          <w:tcPr>
            <w:tcW w:w="3623" w:type="dxa"/>
            <w:tcBorders>
              <w:top w:val="single" w:color="auto" w:sz="4" w:space="0"/>
              <w:left w:val="nil"/>
              <w:bottom w:val="single" w:color="auto" w:sz="4" w:space="0"/>
              <w:right w:val="single" w:color="auto" w:sz="4" w:space="0"/>
            </w:tcBorders>
            <w:shd w:val="clear" w:color="auto" w:fill="auto"/>
            <w:vAlign w:val="center"/>
          </w:tcPr>
          <w:p w14:paraId="2078934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算法模型可靠性强，低误检，零漏检。打通MES、产线plc等系统接口。检测信息同步MES，实现质检结果可视化</w:t>
            </w:r>
          </w:p>
        </w:tc>
        <w:tc>
          <w:tcPr>
            <w:tcW w:w="1871" w:type="dxa"/>
            <w:tcBorders>
              <w:top w:val="single" w:color="auto" w:sz="4" w:space="0"/>
              <w:left w:val="nil"/>
              <w:bottom w:val="single" w:color="auto" w:sz="4" w:space="0"/>
              <w:right w:val="single" w:color="auto" w:sz="4" w:space="0"/>
            </w:tcBorders>
            <w:shd w:val="clear" w:color="auto" w:fill="auto"/>
            <w:vAlign w:val="center"/>
          </w:tcPr>
          <w:p w14:paraId="4507F5A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50万元-100万元元/套</w:t>
            </w:r>
          </w:p>
        </w:tc>
        <w:tc>
          <w:tcPr>
            <w:tcW w:w="3169" w:type="dxa"/>
            <w:tcBorders>
              <w:top w:val="single" w:color="auto" w:sz="4" w:space="0"/>
              <w:left w:val="nil"/>
              <w:bottom w:val="single" w:color="auto" w:sz="4" w:space="0"/>
              <w:right w:val="single" w:color="auto" w:sz="4" w:space="0"/>
            </w:tcBorders>
            <w:shd w:val="clear" w:color="auto" w:fill="auto"/>
            <w:vAlign w:val="center"/>
          </w:tcPr>
          <w:p w14:paraId="4C3D53BA">
            <w:pPr>
              <w:spacing w:line="360" w:lineRule="auto"/>
              <w:jc w:val="center"/>
              <w:rPr>
                <w:rFonts w:hint="eastAsia" w:ascii="仿宋_GB2312" w:hAnsi="仿宋_GB2312" w:eastAsia="仿宋_GB2312" w:cs="仿宋_GB2312"/>
                <w:kern w:val="0"/>
                <w:sz w:val="24"/>
                <w:szCs w:val="24"/>
              </w:rPr>
            </w:pPr>
          </w:p>
        </w:tc>
      </w:tr>
      <w:tr w14:paraId="0FD7B702">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B79C40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2B19C8D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工业能耗管理</w:t>
            </w:r>
          </w:p>
        </w:tc>
        <w:tc>
          <w:tcPr>
            <w:tcW w:w="3428" w:type="dxa"/>
            <w:tcBorders>
              <w:top w:val="single" w:color="auto" w:sz="4" w:space="0"/>
              <w:left w:val="nil"/>
              <w:bottom w:val="single" w:color="auto" w:sz="4" w:space="0"/>
              <w:right w:val="single" w:color="auto" w:sz="4" w:space="0"/>
            </w:tcBorders>
            <w:shd w:val="clear" w:color="auto" w:fill="auto"/>
            <w:vAlign w:val="center"/>
          </w:tcPr>
          <w:p w14:paraId="3EAAFC3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工业园区及企业提供能耗监控、统计、分析、预警服务包含监控中心、告警管理、作业中心、统计报表四大模块：监控中心提供用能数据监测，告警管理提供告警规则及通知管理，作业中心提供缺陷、维护、巡检、工单管理，统计报表提供电量、电费及工单报表</w:t>
            </w:r>
          </w:p>
        </w:tc>
        <w:tc>
          <w:tcPr>
            <w:tcW w:w="3623" w:type="dxa"/>
            <w:tcBorders>
              <w:top w:val="single" w:color="auto" w:sz="4" w:space="0"/>
              <w:left w:val="nil"/>
              <w:bottom w:val="single" w:color="auto" w:sz="4" w:space="0"/>
              <w:right w:val="single" w:color="auto" w:sz="4" w:space="0"/>
            </w:tcBorders>
            <w:shd w:val="clear" w:color="auto" w:fill="auto"/>
            <w:vAlign w:val="center"/>
          </w:tcPr>
          <w:p w14:paraId="059AAB6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降低企业用能成本</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提高用能安全水平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提高智能运维水平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全面提高节能降碳能力</w:t>
            </w:r>
          </w:p>
        </w:tc>
        <w:tc>
          <w:tcPr>
            <w:tcW w:w="1871" w:type="dxa"/>
            <w:tcBorders>
              <w:top w:val="single" w:color="auto" w:sz="4" w:space="0"/>
              <w:left w:val="nil"/>
              <w:bottom w:val="single" w:color="auto" w:sz="4" w:space="0"/>
              <w:right w:val="single" w:color="auto" w:sz="4" w:space="0"/>
            </w:tcBorders>
            <w:shd w:val="clear" w:color="auto" w:fill="auto"/>
            <w:vAlign w:val="center"/>
          </w:tcPr>
          <w:p w14:paraId="029EF28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云化部署：15万元/年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私有化部署：75万元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实施部署及硬件费用按照实际情况评估</w:t>
            </w:r>
          </w:p>
        </w:tc>
        <w:tc>
          <w:tcPr>
            <w:tcW w:w="3169" w:type="dxa"/>
            <w:tcBorders>
              <w:top w:val="single" w:color="auto" w:sz="4" w:space="0"/>
              <w:left w:val="nil"/>
              <w:bottom w:val="single" w:color="auto" w:sz="4" w:space="0"/>
              <w:right w:val="single" w:color="auto" w:sz="4" w:space="0"/>
            </w:tcBorders>
            <w:shd w:val="clear" w:color="auto" w:fill="auto"/>
            <w:vAlign w:val="center"/>
          </w:tcPr>
          <w:p w14:paraId="7CBFFA5A">
            <w:pPr>
              <w:spacing w:line="360" w:lineRule="auto"/>
              <w:jc w:val="center"/>
              <w:rPr>
                <w:rFonts w:hint="eastAsia" w:ascii="仿宋_GB2312" w:hAnsi="仿宋_GB2312" w:eastAsia="仿宋_GB2312" w:cs="仿宋_GB2312"/>
                <w:kern w:val="0"/>
                <w:sz w:val="24"/>
                <w:szCs w:val="24"/>
              </w:rPr>
            </w:pPr>
          </w:p>
        </w:tc>
      </w:tr>
      <w:tr w14:paraId="5B0E4E7F">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EB0FC9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334B39B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工业标识解析应用</w:t>
            </w:r>
          </w:p>
        </w:tc>
        <w:tc>
          <w:tcPr>
            <w:tcW w:w="3428" w:type="dxa"/>
            <w:tcBorders>
              <w:top w:val="single" w:color="auto" w:sz="4" w:space="0"/>
              <w:left w:val="nil"/>
              <w:bottom w:val="single" w:color="auto" w:sz="4" w:space="0"/>
              <w:right w:val="single" w:color="auto" w:sz="4" w:space="0"/>
            </w:tcBorders>
            <w:shd w:val="clear" w:color="auto" w:fill="auto"/>
            <w:vAlign w:val="center"/>
          </w:tcPr>
          <w:p w14:paraId="5D10166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包含标识应用私有化部署、公有化部署和二级节点代建三种产品形态，面向省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市移动或工业企业提供工业标识二级节点建设以及运营服务，面向中小企业提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供云化标识应用，面向大型企业提供标识应用定制化服务。</w:t>
            </w:r>
          </w:p>
        </w:tc>
        <w:tc>
          <w:tcPr>
            <w:tcW w:w="3623" w:type="dxa"/>
            <w:tcBorders>
              <w:top w:val="single" w:color="auto" w:sz="4" w:space="0"/>
              <w:left w:val="nil"/>
              <w:bottom w:val="single" w:color="auto" w:sz="4" w:space="0"/>
              <w:right w:val="single" w:color="auto" w:sz="4" w:space="0"/>
            </w:tcBorders>
            <w:shd w:val="clear" w:color="auto" w:fill="auto"/>
            <w:vAlign w:val="center"/>
          </w:tcPr>
          <w:p w14:paraId="04B56F9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产品赋码：企业生产一批产品后，通过配置产品信息，生产对应批次标识码，支持将标识码打印至对应产品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防伪防窜：企业通过查看出厂产品被扫码位置，追踪产品流向，防范产品被窜货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标识智能管理：与企业硬件设备对接，实现一键赋码，减少操作流程</w:t>
            </w:r>
          </w:p>
        </w:tc>
        <w:tc>
          <w:tcPr>
            <w:tcW w:w="1871" w:type="dxa"/>
            <w:tcBorders>
              <w:top w:val="single" w:color="auto" w:sz="4" w:space="0"/>
              <w:left w:val="nil"/>
              <w:bottom w:val="single" w:color="auto" w:sz="4" w:space="0"/>
              <w:right w:val="single" w:color="auto" w:sz="4" w:space="0"/>
            </w:tcBorders>
            <w:shd w:val="clear" w:color="auto" w:fill="auto"/>
            <w:vAlign w:val="center"/>
          </w:tcPr>
          <w:p w14:paraId="22D8394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云化部署：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标识管理：0.48万元*N/年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可信追溯：3.6万元*N/年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一物一码：1.2万元*N/年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私有化部署：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标识管理：8万元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可信追溯：40万元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一物一码：20万元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工业标识二级节点：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二级节点建设：300万元/套</w:t>
            </w:r>
          </w:p>
        </w:tc>
        <w:tc>
          <w:tcPr>
            <w:tcW w:w="3169" w:type="dxa"/>
            <w:tcBorders>
              <w:top w:val="single" w:color="auto" w:sz="4" w:space="0"/>
              <w:left w:val="nil"/>
              <w:bottom w:val="single" w:color="auto" w:sz="4" w:space="0"/>
              <w:right w:val="single" w:color="auto" w:sz="4" w:space="0"/>
            </w:tcBorders>
            <w:shd w:val="clear" w:color="auto" w:fill="auto"/>
            <w:vAlign w:val="center"/>
          </w:tcPr>
          <w:p w14:paraId="4F315F0B">
            <w:pPr>
              <w:spacing w:line="360" w:lineRule="auto"/>
              <w:jc w:val="center"/>
              <w:rPr>
                <w:rFonts w:hint="eastAsia" w:ascii="仿宋_GB2312" w:hAnsi="仿宋_GB2312" w:eastAsia="仿宋_GB2312" w:cs="仿宋_GB2312"/>
                <w:kern w:val="0"/>
                <w:sz w:val="24"/>
                <w:szCs w:val="24"/>
              </w:rPr>
            </w:pPr>
          </w:p>
        </w:tc>
      </w:tr>
      <w:tr w14:paraId="4455D0E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2D215B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0FE4148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工业ARVR</w:t>
            </w:r>
          </w:p>
        </w:tc>
        <w:tc>
          <w:tcPr>
            <w:tcW w:w="3428" w:type="dxa"/>
            <w:tcBorders>
              <w:top w:val="single" w:color="auto" w:sz="4" w:space="0"/>
              <w:left w:val="nil"/>
              <w:bottom w:val="single" w:color="auto" w:sz="4" w:space="0"/>
              <w:right w:val="single" w:color="auto" w:sz="4" w:space="0"/>
            </w:tcBorders>
            <w:shd w:val="clear" w:color="auto" w:fill="auto"/>
            <w:vAlign w:val="center"/>
          </w:tcPr>
          <w:p w14:paraId="261389C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基于工业AVRV设备远程控制、远程现场等应用场景，实现车间在空间引导、工程机械远程操控、AR运维辅助、VR复杂装配培训、厂内产线设备控制等</w:t>
            </w:r>
          </w:p>
        </w:tc>
        <w:tc>
          <w:tcPr>
            <w:tcW w:w="3623" w:type="dxa"/>
            <w:tcBorders>
              <w:top w:val="single" w:color="auto" w:sz="4" w:space="0"/>
              <w:left w:val="nil"/>
              <w:bottom w:val="single" w:color="auto" w:sz="4" w:space="0"/>
              <w:right w:val="single" w:color="auto" w:sz="4" w:space="0"/>
            </w:tcBorders>
            <w:shd w:val="clear" w:color="auto" w:fill="auto"/>
            <w:vAlign w:val="center"/>
          </w:tcPr>
          <w:p w14:paraId="55886ED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提升设备故障检修效率、减少车间人员投入、保障人员安全等</w:t>
            </w:r>
          </w:p>
        </w:tc>
        <w:tc>
          <w:tcPr>
            <w:tcW w:w="1871" w:type="dxa"/>
            <w:tcBorders>
              <w:top w:val="single" w:color="auto" w:sz="4" w:space="0"/>
              <w:left w:val="nil"/>
              <w:bottom w:val="single" w:color="auto" w:sz="4" w:space="0"/>
              <w:right w:val="single" w:color="auto" w:sz="4" w:space="0"/>
            </w:tcBorders>
            <w:shd w:val="clear" w:color="auto" w:fill="auto"/>
            <w:vAlign w:val="center"/>
          </w:tcPr>
          <w:p w14:paraId="27EEA9C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15万元/年</w:t>
            </w:r>
          </w:p>
        </w:tc>
        <w:tc>
          <w:tcPr>
            <w:tcW w:w="3169" w:type="dxa"/>
            <w:tcBorders>
              <w:top w:val="single" w:color="auto" w:sz="4" w:space="0"/>
              <w:left w:val="nil"/>
              <w:bottom w:val="single" w:color="auto" w:sz="4" w:space="0"/>
              <w:right w:val="single" w:color="auto" w:sz="4" w:space="0"/>
            </w:tcBorders>
            <w:shd w:val="clear" w:color="auto" w:fill="auto"/>
            <w:vAlign w:val="center"/>
          </w:tcPr>
          <w:p w14:paraId="385D18EC">
            <w:pPr>
              <w:spacing w:line="360" w:lineRule="auto"/>
              <w:jc w:val="center"/>
              <w:rPr>
                <w:rFonts w:hint="eastAsia" w:ascii="仿宋_GB2312" w:hAnsi="仿宋_GB2312" w:eastAsia="仿宋_GB2312" w:cs="仿宋_GB2312"/>
                <w:kern w:val="0"/>
                <w:sz w:val="24"/>
                <w:szCs w:val="24"/>
              </w:rPr>
            </w:pPr>
          </w:p>
        </w:tc>
      </w:tr>
      <w:tr w14:paraId="0F482FC8">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F6E6C4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5F0E890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工业安全</w:t>
            </w:r>
          </w:p>
        </w:tc>
        <w:tc>
          <w:tcPr>
            <w:tcW w:w="3428" w:type="dxa"/>
            <w:tcBorders>
              <w:top w:val="single" w:color="auto" w:sz="4" w:space="0"/>
              <w:left w:val="nil"/>
              <w:bottom w:val="single" w:color="auto" w:sz="4" w:space="0"/>
              <w:right w:val="single" w:color="auto" w:sz="4" w:space="0"/>
            </w:tcBorders>
            <w:shd w:val="clear" w:color="auto" w:fill="auto"/>
            <w:vAlign w:val="center"/>
          </w:tcPr>
          <w:p w14:paraId="515D843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专线卫士面向分支机构多、分支网络管理困难、有敏感数据防护需求的分支机构或中小型企业；5G专网安全满足实施5G+工业互联网数智化转型的电力能源和智能制造行业客户；满足工业园区、规上工业企业、工业互联网平台商等行业客户的用户上云安全需求；工业互联网安全满足电力能源、石油石化、智能制造等行业客户的工控系统安全需求。</w:t>
            </w:r>
          </w:p>
        </w:tc>
        <w:tc>
          <w:tcPr>
            <w:tcW w:w="3623" w:type="dxa"/>
            <w:tcBorders>
              <w:top w:val="single" w:color="auto" w:sz="4" w:space="0"/>
              <w:left w:val="nil"/>
              <w:bottom w:val="single" w:color="auto" w:sz="4" w:space="0"/>
              <w:right w:val="single" w:color="auto" w:sz="4" w:space="0"/>
            </w:tcBorders>
            <w:shd w:val="clear" w:color="auto" w:fill="auto"/>
            <w:vAlign w:val="center"/>
          </w:tcPr>
          <w:p w14:paraId="4AFCB28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安全产品为行业客户提供端-管-云-用的端到端安全产品：融合身份证认证、数据安全存储、数据加密、位置能力的安全物联网卡；一站式网络安全服务的专线卫士；基于5G行业专网的安全增值服务；移动云边界安全、应用安全、安全管理三大类16款安全产品；面向工业信息安全需求的防护类、检测类、审计类、检查工具类、综合管理类工业互联网安全产品。</w:t>
            </w:r>
          </w:p>
        </w:tc>
        <w:tc>
          <w:tcPr>
            <w:tcW w:w="1871" w:type="dxa"/>
            <w:tcBorders>
              <w:top w:val="single" w:color="auto" w:sz="4" w:space="0"/>
              <w:left w:val="nil"/>
              <w:bottom w:val="single" w:color="auto" w:sz="4" w:space="0"/>
              <w:right w:val="single" w:color="auto" w:sz="4" w:space="0"/>
            </w:tcBorders>
            <w:shd w:val="clear" w:color="auto" w:fill="auto"/>
            <w:vAlign w:val="center"/>
          </w:tcPr>
          <w:p w14:paraId="006338C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10万-90万</w:t>
            </w:r>
          </w:p>
        </w:tc>
        <w:tc>
          <w:tcPr>
            <w:tcW w:w="3169" w:type="dxa"/>
            <w:tcBorders>
              <w:top w:val="single" w:color="auto" w:sz="4" w:space="0"/>
              <w:left w:val="nil"/>
              <w:bottom w:val="single" w:color="auto" w:sz="4" w:space="0"/>
              <w:right w:val="single" w:color="auto" w:sz="4" w:space="0"/>
            </w:tcBorders>
            <w:shd w:val="clear" w:color="auto" w:fill="auto"/>
            <w:vAlign w:val="center"/>
          </w:tcPr>
          <w:p w14:paraId="3EC27948">
            <w:pPr>
              <w:spacing w:line="360" w:lineRule="auto"/>
              <w:jc w:val="center"/>
              <w:rPr>
                <w:rFonts w:hint="eastAsia" w:ascii="仿宋_GB2312" w:hAnsi="仿宋_GB2312" w:eastAsia="仿宋_GB2312" w:cs="仿宋_GB2312"/>
                <w:kern w:val="0"/>
                <w:sz w:val="24"/>
                <w:szCs w:val="24"/>
              </w:rPr>
            </w:pPr>
          </w:p>
        </w:tc>
      </w:tr>
      <w:tr w14:paraId="6A4CB59E">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6426A68">
            <w:pPr>
              <w:widowControl/>
              <w:tabs>
                <w:tab w:val="left" w:pos="1120"/>
              </w:tabs>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9</w:t>
            </w:r>
          </w:p>
        </w:tc>
        <w:tc>
          <w:tcPr>
            <w:tcW w:w="1511" w:type="dxa"/>
            <w:tcBorders>
              <w:top w:val="single" w:color="auto" w:sz="4" w:space="0"/>
              <w:left w:val="nil"/>
              <w:bottom w:val="single" w:color="auto" w:sz="4" w:space="0"/>
              <w:right w:val="single" w:color="auto" w:sz="4" w:space="0"/>
            </w:tcBorders>
            <w:shd w:val="clear" w:color="auto" w:fill="auto"/>
            <w:vAlign w:val="center"/>
          </w:tcPr>
          <w:p w14:paraId="7C4C542C">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树字工厂智能平台</w:t>
            </w:r>
          </w:p>
        </w:tc>
        <w:tc>
          <w:tcPr>
            <w:tcW w:w="3428" w:type="dxa"/>
            <w:tcBorders>
              <w:top w:val="single" w:color="auto" w:sz="4" w:space="0"/>
              <w:left w:val="nil"/>
              <w:bottom w:val="single" w:color="auto" w:sz="4" w:space="0"/>
              <w:right w:val="single" w:color="auto" w:sz="4" w:space="0"/>
            </w:tcBorders>
            <w:shd w:val="clear" w:color="auto" w:fill="auto"/>
            <w:vAlign w:val="center"/>
          </w:tcPr>
          <w:p w14:paraId="6F1C469E">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精益排产、生产执行、生产分析、生产看板、标工与计件、质量管理、OEE管理、安灯管理、ESOP管理、设备管理、追溯管理、用户管理， 以及相关统计报表与看板。</w:t>
            </w:r>
          </w:p>
        </w:tc>
        <w:tc>
          <w:tcPr>
            <w:tcW w:w="3623" w:type="dxa"/>
            <w:tcBorders>
              <w:top w:val="single" w:color="auto" w:sz="4" w:space="0"/>
              <w:left w:val="nil"/>
              <w:bottom w:val="single" w:color="auto" w:sz="4" w:space="0"/>
              <w:right w:val="single" w:color="auto" w:sz="4" w:space="0"/>
            </w:tcBorders>
            <w:shd w:val="clear" w:color="auto" w:fill="auto"/>
            <w:vAlign w:val="center"/>
          </w:tcPr>
          <w:p w14:paraId="051161DF">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聚焦中小工厂核心问题的标品云 MES，能实现提高:设备效率+人员效率+流程效率等 了大关键问题:能满足工厂品质、交期与成本等三大核心需求的精益MES，能全面管理生产现场人、机、料、法、环、测等各生产要术的全功能MES，并能够为 第三方信息系统提供开放数据接口。</w:t>
            </w:r>
          </w:p>
        </w:tc>
        <w:tc>
          <w:tcPr>
            <w:tcW w:w="1871" w:type="dxa"/>
            <w:tcBorders>
              <w:top w:val="single" w:color="auto" w:sz="4" w:space="0"/>
              <w:left w:val="nil"/>
              <w:bottom w:val="single" w:color="auto" w:sz="4" w:space="0"/>
              <w:right w:val="single" w:color="auto" w:sz="4" w:space="0"/>
            </w:tcBorders>
            <w:shd w:val="clear" w:color="auto" w:fill="auto"/>
            <w:vAlign w:val="center"/>
          </w:tcPr>
          <w:p w14:paraId="51236218">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2-50万</w:t>
            </w:r>
          </w:p>
        </w:tc>
        <w:tc>
          <w:tcPr>
            <w:tcW w:w="3169" w:type="dxa"/>
            <w:tcBorders>
              <w:top w:val="single" w:color="auto" w:sz="4" w:space="0"/>
              <w:left w:val="nil"/>
              <w:bottom w:val="single" w:color="auto" w:sz="4" w:space="0"/>
              <w:right w:val="single" w:color="auto" w:sz="4" w:space="0"/>
            </w:tcBorders>
            <w:shd w:val="clear" w:color="auto" w:fill="auto"/>
            <w:vAlign w:val="center"/>
          </w:tcPr>
          <w:p w14:paraId="129854D8">
            <w:pPr>
              <w:widowControl/>
              <w:tabs>
                <w:tab w:val="left" w:pos="1120"/>
              </w:tabs>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深圳市树字信息科技有限公司授权中国移动通信集团广东有限公司佛山分公司</w:t>
            </w:r>
          </w:p>
        </w:tc>
      </w:tr>
      <w:tr w14:paraId="31D7543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BF949E5">
            <w:pPr>
              <w:widowControl/>
              <w:tabs>
                <w:tab w:val="left" w:pos="1120"/>
              </w:tabs>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10</w:t>
            </w:r>
          </w:p>
        </w:tc>
        <w:tc>
          <w:tcPr>
            <w:tcW w:w="1511" w:type="dxa"/>
            <w:tcBorders>
              <w:top w:val="single" w:color="auto" w:sz="4" w:space="0"/>
              <w:left w:val="nil"/>
              <w:bottom w:val="single" w:color="auto" w:sz="4" w:space="0"/>
              <w:right w:val="single" w:color="auto" w:sz="4" w:space="0"/>
            </w:tcBorders>
            <w:shd w:val="clear" w:color="auto" w:fill="auto"/>
            <w:vAlign w:val="center"/>
          </w:tcPr>
          <w:p w14:paraId="66DA9BB2">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生产制造执行软件系统</w:t>
            </w:r>
          </w:p>
        </w:tc>
        <w:tc>
          <w:tcPr>
            <w:tcW w:w="3428" w:type="dxa"/>
            <w:tcBorders>
              <w:top w:val="single" w:color="auto" w:sz="4" w:space="0"/>
              <w:left w:val="nil"/>
              <w:bottom w:val="single" w:color="auto" w:sz="4" w:space="0"/>
              <w:right w:val="single" w:color="auto" w:sz="4" w:space="0"/>
            </w:tcBorders>
            <w:shd w:val="clear" w:color="auto" w:fill="auto"/>
            <w:vAlign w:val="center"/>
          </w:tcPr>
          <w:p w14:paraId="670DE5E8">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精益生产制造执行软件系统打通从订单、计划、生产、质检、库存、设备、物流等环节，打造数字化、可视化工厂。主要解决制造管理过程中账实不一致、作业效率低、数据滞后、设备孤岛、问题追溯难、跨部门沟通难、闭环检讨难、交期延误等问题。</w:t>
            </w:r>
          </w:p>
        </w:tc>
        <w:tc>
          <w:tcPr>
            <w:tcW w:w="3623" w:type="dxa"/>
            <w:tcBorders>
              <w:top w:val="single" w:color="auto" w:sz="4" w:space="0"/>
              <w:left w:val="nil"/>
              <w:bottom w:val="single" w:color="auto" w:sz="4" w:space="0"/>
              <w:right w:val="single" w:color="auto" w:sz="4" w:space="0"/>
            </w:tcBorders>
            <w:shd w:val="clear" w:color="auto" w:fill="auto"/>
            <w:vAlign w:val="center"/>
          </w:tcPr>
          <w:p w14:paraId="0123B527">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精益生产制造执行软件系统针对生产流程、品质管理、设备夹具、上料防呆防错、电子看板、BI中心等场景进行管控，适用于电子装备、机械加工、注塑冲压、新能源、新材料、食品化工行业，实现透明化、可视化、精细化管理。</w:t>
            </w:r>
          </w:p>
        </w:tc>
        <w:tc>
          <w:tcPr>
            <w:tcW w:w="1871" w:type="dxa"/>
            <w:tcBorders>
              <w:top w:val="single" w:color="auto" w:sz="4" w:space="0"/>
              <w:left w:val="nil"/>
              <w:bottom w:val="single" w:color="auto" w:sz="4" w:space="0"/>
              <w:right w:val="single" w:color="auto" w:sz="4" w:space="0"/>
            </w:tcBorders>
            <w:shd w:val="clear" w:color="auto" w:fill="auto"/>
            <w:vAlign w:val="center"/>
          </w:tcPr>
          <w:p w14:paraId="52729E81">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50万-180万</w:t>
            </w:r>
          </w:p>
        </w:tc>
        <w:tc>
          <w:tcPr>
            <w:tcW w:w="3169" w:type="dxa"/>
            <w:tcBorders>
              <w:top w:val="single" w:color="auto" w:sz="4" w:space="0"/>
              <w:left w:val="nil"/>
              <w:bottom w:val="single" w:color="auto" w:sz="4" w:space="0"/>
              <w:right w:val="single" w:color="auto" w:sz="4" w:space="0"/>
            </w:tcBorders>
            <w:shd w:val="clear" w:color="auto" w:fill="auto"/>
            <w:vAlign w:val="center"/>
          </w:tcPr>
          <w:p w14:paraId="0071C1C5">
            <w:pPr>
              <w:widowControl/>
              <w:tabs>
                <w:tab w:val="left" w:pos="1120"/>
              </w:tabs>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深圳市深科特信息技术有限公司授权中国移动通信集团广东有限公司佛山分公司</w:t>
            </w:r>
          </w:p>
        </w:tc>
      </w:tr>
      <w:tr w14:paraId="3D5BB571">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2D8F3AF">
            <w:pPr>
              <w:widowControl/>
              <w:tabs>
                <w:tab w:val="left" w:pos="1120"/>
              </w:tabs>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11</w:t>
            </w:r>
          </w:p>
        </w:tc>
        <w:tc>
          <w:tcPr>
            <w:tcW w:w="1511" w:type="dxa"/>
            <w:tcBorders>
              <w:top w:val="single" w:color="auto" w:sz="4" w:space="0"/>
              <w:left w:val="nil"/>
              <w:bottom w:val="single" w:color="auto" w:sz="4" w:space="0"/>
              <w:right w:val="single" w:color="auto" w:sz="4" w:space="0"/>
            </w:tcBorders>
            <w:shd w:val="clear" w:color="auto" w:fill="auto"/>
            <w:vAlign w:val="center"/>
          </w:tcPr>
          <w:p w14:paraId="3CECF06D">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智能制造运营管理平台</w:t>
            </w:r>
          </w:p>
        </w:tc>
        <w:tc>
          <w:tcPr>
            <w:tcW w:w="3428" w:type="dxa"/>
            <w:tcBorders>
              <w:top w:val="single" w:color="auto" w:sz="4" w:space="0"/>
              <w:left w:val="nil"/>
              <w:bottom w:val="single" w:color="auto" w:sz="4" w:space="0"/>
              <w:right w:val="single" w:color="auto" w:sz="4" w:space="0"/>
            </w:tcBorders>
            <w:shd w:val="clear" w:color="auto" w:fill="auto"/>
            <w:vAlign w:val="center"/>
          </w:tcPr>
          <w:p w14:paraId="4F72140B">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提供覆盖企业全价值链的数字化解决方案，包括CRM（客户关系管理）、SCM（供应链管理）、ERP（企业资源计划）、PLM（产品生命周期管理）等系统，助力企业实现销研产供一体化管理。</w:t>
            </w:r>
          </w:p>
        </w:tc>
        <w:tc>
          <w:tcPr>
            <w:tcW w:w="3623" w:type="dxa"/>
            <w:tcBorders>
              <w:top w:val="single" w:color="auto" w:sz="4" w:space="0"/>
              <w:left w:val="nil"/>
              <w:bottom w:val="single" w:color="auto" w:sz="4" w:space="0"/>
              <w:right w:val="single" w:color="auto" w:sz="4" w:space="0"/>
            </w:tcBorders>
            <w:shd w:val="clear" w:color="auto" w:fill="auto"/>
            <w:vAlign w:val="center"/>
          </w:tcPr>
          <w:p w14:paraId="28BFDC5F">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供应链与制造管理、信息化管理平台、​电商与新零售解决方案</w:t>
            </w:r>
          </w:p>
        </w:tc>
        <w:tc>
          <w:tcPr>
            <w:tcW w:w="1871" w:type="dxa"/>
            <w:tcBorders>
              <w:top w:val="single" w:color="auto" w:sz="4" w:space="0"/>
              <w:left w:val="nil"/>
              <w:bottom w:val="single" w:color="auto" w:sz="4" w:space="0"/>
              <w:right w:val="single" w:color="auto" w:sz="4" w:space="0"/>
            </w:tcBorders>
            <w:shd w:val="clear" w:color="auto" w:fill="auto"/>
            <w:vAlign w:val="center"/>
          </w:tcPr>
          <w:p w14:paraId="678711B4">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60万-200万</w:t>
            </w:r>
          </w:p>
        </w:tc>
        <w:tc>
          <w:tcPr>
            <w:tcW w:w="3169" w:type="dxa"/>
            <w:tcBorders>
              <w:top w:val="single" w:color="auto" w:sz="4" w:space="0"/>
              <w:left w:val="nil"/>
              <w:bottom w:val="single" w:color="auto" w:sz="4" w:space="0"/>
              <w:right w:val="single" w:color="auto" w:sz="4" w:space="0"/>
            </w:tcBorders>
            <w:shd w:val="clear" w:color="auto" w:fill="auto"/>
            <w:vAlign w:val="center"/>
          </w:tcPr>
          <w:p w14:paraId="0DCB70AE">
            <w:pPr>
              <w:widowControl/>
              <w:tabs>
                <w:tab w:val="left" w:pos="1120"/>
              </w:tabs>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广州同望科技发展有限公司授权中国移动通信集团广东有限公司佛山分公司</w:t>
            </w:r>
          </w:p>
        </w:tc>
      </w:tr>
      <w:tr w14:paraId="48EC68A2">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400A5B9A">
            <w:pPr>
              <w:widowControl/>
              <w:tabs>
                <w:tab w:val="left" w:pos="1120"/>
              </w:tabs>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12</w:t>
            </w:r>
          </w:p>
        </w:tc>
        <w:tc>
          <w:tcPr>
            <w:tcW w:w="1511" w:type="dxa"/>
            <w:tcBorders>
              <w:top w:val="single" w:color="auto" w:sz="4" w:space="0"/>
              <w:left w:val="nil"/>
              <w:bottom w:val="single" w:color="auto" w:sz="4" w:space="0"/>
              <w:right w:val="single" w:color="auto" w:sz="4" w:space="0"/>
            </w:tcBorders>
            <w:shd w:val="clear" w:color="auto" w:fill="auto"/>
            <w:vAlign w:val="center"/>
          </w:tcPr>
          <w:p w14:paraId="6831970A">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企业家精细化工MES软件</w:t>
            </w:r>
          </w:p>
        </w:tc>
        <w:tc>
          <w:tcPr>
            <w:tcW w:w="3428" w:type="dxa"/>
            <w:tcBorders>
              <w:top w:val="single" w:color="auto" w:sz="4" w:space="0"/>
              <w:left w:val="nil"/>
              <w:bottom w:val="single" w:color="auto" w:sz="4" w:space="0"/>
              <w:right w:val="single" w:color="auto" w:sz="4" w:space="0"/>
            </w:tcBorders>
            <w:shd w:val="clear" w:color="auto" w:fill="auto"/>
            <w:vAlign w:val="center"/>
          </w:tcPr>
          <w:p w14:paraId="6B5A37B6">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通过MES软件实现与ERP软件、PLC/DCS软件互联互通，打通企业管理层与机器设备层的信息断层，实现管理层与设备间的人机对话。实现主生产计划、工单计划、配料计划、智能秤料配料、加工过程的全过程管理和控制。</w:t>
            </w:r>
          </w:p>
        </w:tc>
        <w:tc>
          <w:tcPr>
            <w:tcW w:w="3623" w:type="dxa"/>
            <w:tcBorders>
              <w:top w:val="single" w:color="auto" w:sz="4" w:space="0"/>
              <w:left w:val="nil"/>
              <w:bottom w:val="single" w:color="auto" w:sz="4" w:space="0"/>
              <w:right w:val="single" w:color="auto" w:sz="4" w:space="0"/>
            </w:tcBorders>
            <w:shd w:val="clear" w:color="auto" w:fill="auto"/>
            <w:vAlign w:val="center"/>
          </w:tcPr>
          <w:p w14:paraId="033D3CF5">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生产管控/流程工业/生产过程追溯</w:t>
            </w:r>
          </w:p>
        </w:tc>
        <w:tc>
          <w:tcPr>
            <w:tcW w:w="1871" w:type="dxa"/>
            <w:tcBorders>
              <w:top w:val="single" w:color="auto" w:sz="4" w:space="0"/>
              <w:left w:val="nil"/>
              <w:bottom w:val="single" w:color="auto" w:sz="4" w:space="0"/>
              <w:right w:val="single" w:color="auto" w:sz="4" w:space="0"/>
            </w:tcBorders>
            <w:shd w:val="clear" w:color="auto" w:fill="auto"/>
            <w:vAlign w:val="center"/>
          </w:tcPr>
          <w:p w14:paraId="65196C23">
            <w:pPr>
              <w:widowControl/>
              <w:tabs>
                <w:tab w:val="left" w:pos="1120"/>
              </w:tabs>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40-200万元</w:t>
            </w:r>
          </w:p>
        </w:tc>
        <w:tc>
          <w:tcPr>
            <w:tcW w:w="3169" w:type="dxa"/>
            <w:tcBorders>
              <w:top w:val="single" w:color="auto" w:sz="4" w:space="0"/>
              <w:left w:val="nil"/>
              <w:bottom w:val="single" w:color="auto" w:sz="4" w:space="0"/>
              <w:right w:val="single" w:color="auto" w:sz="4" w:space="0"/>
            </w:tcBorders>
            <w:shd w:val="clear" w:color="auto" w:fill="auto"/>
            <w:vAlign w:val="center"/>
          </w:tcPr>
          <w:p w14:paraId="48FE7BBC">
            <w:pPr>
              <w:widowControl/>
              <w:tabs>
                <w:tab w:val="left" w:pos="1120"/>
              </w:tabs>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祈业（佛山）软件有限公司授权中国移动通信集团广东有限公司佛山分公司</w:t>
            </w:r>
          </w:p>
        </w:tc>
      </w:tr>
    </w:tbl>
    <w:p w14:paraId="45439875">
      <w:pPr>
        <w:rPr>
          <w:color w:val="auto"/>
        </w:rPr>
      </w:pPr>
    </w:p>
    <w:p w14:paraId="0D1547D1">
      <w:pPr>
        <w:rPr>
          <w:color w:val="auto"/>
        </w:rPr>
      </w:pPr>
    </w:p>
    <w:p w14:paraId="4CD8D5D0">
      <w:pPr>
        <w:spacing w:line="5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（十）联合体成员：中国联合网络通信有限公司佛山市分公司</w:t>
      </w:r>
    </w:p>
    <w:tbl>
      <w:tblPr>
        <w:tblStyle w:val="14"/>
        <w:tblW w:w="0" w:type="auto"/>
        <w:tblInd w:w="113" w:type="dxa"/>
        <w:tblLayout w:type="autofit"/>
        <w:tblCellMar>
          <w:top w:w="0" w:type="dxa"/>
          <w:left w:w="108" w:type="dxa"/>
          <w:bottom w:w="0" w:type="dxa"/>
          <w:right w:w="108" w:type="dxa"/>
        </w:tblCellMar>
      </w:tblPr>
      <w:tblGrid>
        <w:gridCol w:w="799"/>
        <w:gridCol w:w="1505"/>
        <w:gridCol w:w="3456"/>
        <w:gridCol w:w="3578"/>
        <w:gridCol w:w="1854"/>
        <w:gridCol w:w="3119"/>
      </w:tblGrid>
      <w:tr w14:paraId="01E763F1">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501AC646">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05" w:type="dxa"/>
            <w:tcBorders>
              <w:top w:val="single" w:color="auto" w:sz="4" w:space="0"/>
              <w:left w:val="nil"/>
              <w:bottom w:val="single" w:color="auto" w:sz="4" w:space="0"/>
              <w:right w:val="single" w:color="auto" w:sz="4" w:space="0"/>
            </w:tcBorders>
            <w:shd w:val="clear" w:color="auto" w:fill="auto"/>
            <w:vAlign w:val="center"/>
          </w:tcPr>
          <w:p w14:paraId="56CEB939">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456" w:type="dxa"/>
            <w:tcBorders>
              <w:top w:val="single" w:color="auto" w:sz="4" w:space="0"/>
              <w:left w:val="nil"/>
              <w:bottom w:val="single" w:color="auto" w:sz="4" w:space="0"/>
              <w:right w:val="single" w:color="auto" w:sz="4" w:space="0"/>
            </w:tcBorders>
            <w:shd w:val="clear" w:color="auto" w:fill="auto"/>
            <w:vAlign w:val="center"/>
          </w:tcPr>
          <w:p w14:paraId="3309D79B">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578" w:type="dxa"/>
            <w:tcBorders>
              <w:top w:val="single" w:color="auto" w:sz="4" w:space="0"/>
              <w:left w:val="nil"/>
              <w:bottom w:val="single" w:color="auto" w:sz="4" w:space="0"/>
              <w:right w:val="single" w:color="auto" w:sz="4" w:space="0"/>
            </w:tcBorders>
            <w:shd w:val="clear" w:color="auto" w:fill="auto"/>
            <w:vAlign w:val="center"/>
          </w:tcPr>
          <w:p w14:paraId="214A5008">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854" w:type="dxa"/>
            <w:tcBorders>
              <w:top w:val="single" w:color="auto" w:sz="4" w:space="0"/>
              <w:left w:val="nil"/>
              <w:bottom w:val="single" w:color="auto" w:sz="4" w:space="0"/>
              <w:right w:val="single" w:color="auto" w:sz="4" w:space="0"/>
            </w:tcBorders>
            <w:shd w:val="clear" w:color="auto" w:fill="auto"/>
            <w:vAlign w:val="center"/>
          </w:tcPr>
          <w:p w14:paraId="4129E178">
            <w:pPr>
              <w:widowControl/>
              <w:spacing w:line="360" w:lineRule="auto"/>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119" w:type="dxa"/>
            <w:tcBorders>
              <w:top w:val="single" w:color="auto" w:sz="4" w:space="0"/>
              <w:left w:val="nil"/>
              <w:bottom w:val="single" w:color="auto" w:sz="4" w:space="0"/>
              <w:right w:val="single" w:color="auto" w:sz="4" w:space="0"/>
            </w:tcBorders>
            <w:shd w:val="clear" w:color="auto" w:fill="auto"/>
            <w:vAlign w:val="center"/>
          </w:tcPr>
          <w:p w14:paraId="2A6C817C">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084EC26F">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CD4BAB8">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w:t>
            </w:r>
          </w:p>
        </w:tc>
        <w:tc>
          <w:tcPr>
            <w:tcW w:w="1505" w:type="dxa"/>
            <w:tcBorders>
              <w:top w:val="single" w:color="auto" w:sz="4" w:space="0"/>
              <w:left w:val="nil"/>
              <w:bottom w:val="single" w:color="auto" w:sz="4" w:space="0"/>
              <w:right w:val="single" w:color="auto" w:sz="4" w:space="0"/>
            </w:tcBorders>
            <w:shd w:val="clear" w:color="auto" w:fill="auto"/>
            <w:vAlign w:val="center"/>
          </w:tcPr>
          <w:p w14:paraId="15099263">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智造云</w:t>
            </w:r>
          </w:p>
        </w:tc>
        <w:tc>
          <w:tcPr>
            <w:tcW w:w="3456" w:type="dxa"/>
            <w:tcBorders>
              <w:top w:val="single" w:color="auto" w:sz="4" w:space="0"/>
              <w:left w:val="nil"/>
              <w:bottom w:val="single" w:color="auto" w:sz="4" w:space="0"/>
              <w:right w:val="single" w:color="auto" w:sz="4" w:space="0"/>
            </w:tcBorders>
            <w:shd w:val="clear" w:color="auto" w:fill="auto"/>
            <w:vAlign w:val="center"/>
          </w:tcPr>
          <w:p w14:paraId="6C192F1A">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为企业提供生产制造、供应链管理以及经营管理类等的MES/WMS/PLM/EAM/SRM/CRM/ERP等Saas应用场景产品</w:t>
            </w:r>
          </w:p>
        </w:tc>
        <w:tc>
          <w:tcPr>
            <w:tcW w:w="3578" w:type="dxa"/>
            <w:tcBorders>
              <w:top w:val="single" w:color="auto" w:sz="4" w:space="0"/>
              <w:left w:val="nil"/>
              <w:bottom w:val="single" w:color="auto" w:sz="4" w:space="0"/>
              <w:right w:val="single" w:color="auto" w:sz="4" w:space="0"/>
            </w:tcBorders>
            <w:shd w:val="clear" w:color="auto" w:fill="auto"/>
            <w:vAlign w:val="center"/>
          </w:tcPr>
          <w:p w14:paraId="7861FC9D">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智造云平台，聚焦产业集群内工业制造中小企业数字化转型升级共性需求。以智造云平台为核心，构建联通工业互联网SaaS应用合作生态圈，为企业提供SaaS应用产品，将各系统生产数据数据和业务横向打通；以云+大连接为基础，赋能制造企业，实现客户生产流、数据流、业务流的汇聚价值，助力企业向智能化转型，为企业上云提供一体化解决方案。</w:t>
            </w:r>
          </w:p>
        </w:tc>
        <w:tc>
          <w:tcPr>
            <w:tcW w:w="1854" w:type="dxa"/>
            <w:tcBorders>
              <w:top w:val="single" w:color="auto" w:sz="4" w:space="0"/>
              <w:left w:val="nil"/>
              <w:bottom w:val="single" w:color="auto" w:sz="4" w:space="0"/>
              <w:right w:val="single" w:color="auto" w:sz="4" w:space="0"/>
            </w:tcBorders>
            <w:shd w:val="clear" w:color="auto" w:fill="auto"/>
            <w:vAlign w:val="center"/>
          </w:tcPr>
          <w:p w14:paraId="1EFB5D82">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2万元-200万元，具体结合云化部署或私有化部署，同时核算实施人天进行计算，2000元/人天。公有按需收取年费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399D5A1F">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42800B6F">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3C3B463E">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w:t>
            </w:r>
          </w:p>
        </w:tc>
        <w:tc>
          <w:tcPr>
            <w:tcW w:w="1505" w:type="dxa"/>
            <w:tcBorders>
              <w:top w:val="single" w:color="auto" w:sz="4" w:space="0"/>
              <w:left w:val="nil"/>
              <w:bottom w:val="single" w:color="auto" w:sz="4" w:space="0"/>
              <w:right w:val="single" w:color="auto" w:sz="4" w:space="0"/>
            </w:tcBorders>
            <w:shd w:val="clear" w:color="auto" w:fill="auto"/>
            <w:vAlign w:val="center"/>
          </w:tcPr>
          <w:p w14:paraId="72D883BC">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智慧仓储产品</w:t>
            </w:r>
          </w:p>
        </w:tc>
        <w:tc>
          <w:tcPr>
            <w:tcW w:w="3456" w:type="dxa"/>
            <w:tcBorders>
              <w:top w:val="single" w:color="auto" w:sz="4" w:space="0"/>
              <w:left w:val="nil"/>
              <w:bottom w:val="single" w:color="auto" w:sz="4" w:space="0"/>
              <w:right w:val="single" w:color="auto" w:sz="4" w:space="0"/>
            </w:tcBorders>
            <w:shd w:val="clear" w:color="auto" w:fill="auto"/>
            <w:vAlign w:val="center"/>
          </w:tcPr>
          <w:p w14:paraId="263F7736">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面向拥有中大型仓库客户的智慧仓储物流管理系统</w:t>
            </w:r>
          </w:p>
        </w:tc>
        <w:tc>
          <w:tcPr>
            <w:tcW w:w="3578" w:type="dxa"/>
            <w:tcBorders>
              <w:top w:val="single" w:color="auto" w:sz="4" w:space="0"/>
              <w:left w:val="nil"/>
              <w:bottom w:val="single" w:color="auto" w:sz="4" w:space="0"/>
              <w:right w:val="single" w:color="auto" w:sz="4" w:space="0"/>
            </w:tcBorders>
            <w:shd w:val="clear" w:color="auto" w:fill="auto"/>
            <w:vAlign w:val="center"/>
          </w:tcPr>
          <w:p w14:paraId="35D59801">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5G+AGV搬运服务、WMS仓储管理服务、TMS物流运输服务、5G+融合定位服务</w:t>
            </w:r>
          </w:p>
        </w:tc>
        <w:tc>
          <w:tcPr>
            <w:tcW w:w="1854" w:type="dxa"/>
            <w:tcBorders>
              <w:top w:val="single" w:color="auto" w:sz="4" w:space="0"/>
              <w:left w:val="nil"/>
              <w:bottom w:val="single" w:color="auto" w:sz="4" w:space="0"/>
              <w:right w:val="single" w:color="auto" w:sz="4" w:space="0"/>
            </w:tcBorders>
            <w:shd w:val="clear" w:color="auto" w:fill="auto"/>
            <w:vAlign w:val="center"/>
          </w:tcPr>
          <w:p w14:paraId="232F089E">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价格：私有10万元-100万元；公有按需收取年费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1C9989DB">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62415998">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68C7D77D">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3</w:t>
            </w:r>
          </w:p>
        </w:tc>
        <w:tc>
          <w:tcPr>
            <w:tcW w:w="1505" w:type="dxa"/>
            <w:tcBorders>
              <w:top w:val="single" w:color="auto" w:sz="4" w:space="0"/>
              <w:left w:val="nil"/>
              <w:bottom w:val="single" w:color="auto" w:sz="4" w:space="0"/>
              <w:right w:val="single" w:color="auto" w:sz="4" w:space="0"/>
            </w:tcBorders>
            <w:shd w:val="clear" w:color="auto" w:fill="auto"/>
            <w:vAlign w:val="center"/>
          </w:tcPr>
          <w:p w14:paraId="22238A5B">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设备服务运营平台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4D79E4AC">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面向中小企业等智能设备管理系统</w:t>
            </w:r>
          </w:p>
        </w:tc>
        <w:tc>
          <w:tcPr>
            <w:tcW w:w="3578" w:type="dxa"/>
            <w:tcBorders>
              <w:top w:val="single" w:color="auto" w:sz="4" w:space="0"/>
              <w:left w:val="nil"/>
              <w:bottom w:val="single" w:color="auto" w:sz="4" w:space="0"/>
              <w:right w:val="single" w:color="auto" w:sz="4" w:space="0"/>
            </w:tcBorders>
            <w:shd w:val="clear" w:color="auto" w:fill="auto"/>
            <w:vAlign w:val="center"/>
          </w:tcPr>
          <w:p w14:paraId="730A9734">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设备管理服务、基于物联技术的设备安全服务、设备AI质检服务、设备数据采集与分析服务、固定资产管理服务、智慧仓储管理服务、沃智盒组网服务、设备租赁服务</w:t>
            </w:r>
          </w:p>
        </w:tc>
        <w:tc>
          <w:tcPr>
            <w:tcW w:w="1854" w:type="dxa"/>
            <w:tcBorders>
              <w:top w:val="single" w:color="auto" w:sz="4" w:space="0"/>
              <w:left w:val="nil"/>
              <w:bottom w:val="single" w:color="auto" w:sz="4" w:space="0"/>
              <w:right w:val="single" w:color="auto" w:sz="4" w:space="0"/>
            </w:tcBorders>
            <w:shd w:val="clear" w:color="auto" w:fill="auto"/>
            <w:vAlign w:val="center"/>
          </w:tcPr>
          <w:p w14:paraId="3743B836">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价格：私有5万元-100万元；公有按需收取年费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2D604C8B">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5A70216F">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A8A82ED">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4</w:t>
            </w:r>
          </w:p>
        </w:tc>
        <w:tc>
          <w:tcPr>
            <w:tcW w:w="1505" w:type="dxa"/>
            <w:tcBorders>
              <w:top w:val="single" w:color="auto" w:sz="4" w:space="0"/>
              <w:left w:val="nil"/>
              <w:bottom w:val="single" w:color="auto" w:sz="4" w:space="0"/>
              <w:right w:val="single" w:color="auto" w:sz="4" w:space="0"/>
            </w:tcBorders>
            <w:shd w:val="clear" w:color="auto" w:fill="auto"/>
            <w:vAlign w:val="center"/>
          </w:tcPr>
          <w:p w14:paraId="6689EA49">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天穹多云管理平台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296EE04C">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向混合云客户提供统一管理平台</w:t>
            </w:r>
          </w:p>
        </w:tc>
        <w:tc>
          <w:tcPr>
            <w:tcW w:w="3578" w:type="dxa"/>
            <w:tcBorders>
              <w:top w:val="single" w:color="auto" w:sz="4" w:space="0"/>
              <w:left w:val="nil"/>
              <w:bottom w:val="single" w:color="auto" w:sz="4" w:space="0"/>
              <w:right w:val="single" w:color="auto" w:sz="4" w:space="0"/>
            </w:tcBorders>
            <w:shd w:val="clear" w:color="auto" w:fill="auto"/>
            <w:vAlign w:val="center"/>
          </w:tcPr>
          <w:p w14:paraId="05EA3954">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云网管理、多云纳管、云网融合、智能监控、智能运营、数据备份与系统容灾</w:t>
            </w:r>
          </w:p>
        </w:tc>
        <w:tc>
          <w:tcPr>
            <w:tcW w:w="1854" w:type="dxa"/>
            <w:tcBorders>
              <w:top w:val="single" w:color="auto" w:sz="4" w:space="0"/>
              <w:left w:val="nil"/>
              <w:bottom w:val="single" w:color="auto" w:sz="4" w:space="0"/>
              <w:right w:val="single" w:color="auto" w:sz="4" w:space="0"/>
            </w:tcBorders>
            <w:shd w:val="clear" w:color="auto" w:fill="auto"/>
            <w:vAlign w:val="center"/>
          </w:tcPr>
          <w:p w14:paraId="22E70BB6">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价格：私有10万元-50万元；公有按需收取年费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0FCBEFC3">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5B4AD660">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258756A">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5</w:t>
            </w:r>
          </w:p>
        </w:tc>
        <w:tc>
          <w:tcPr>
            <w:tcW w:w="1505" w:type="dxa"/>
            <w:tcBorders>
              <w:top w:val="single" w:color="auto" w:sz="4" w:space="0"/>
              <w:left w:val="nil"/>
              <w:bottom w:val="single" w:color="auto" w:sz="4" w:space="0"/>
              <w:right w:val="single" w:color="auto" w:sz="4" w:space="0"/>
            </w:tcBorders>
            <w:shd w:val="clear" w:color="auto" w:fill="auto"/>
            <w:vAlign w:val="center"/>
          </w:tcPr>
          <w:p w14:paraId="1A7AB48B">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AI智能视觉平台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7C7BE91E">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通过人工智能技术，有效完成人员合规作业和安全风险预防的实时监管</w:t>
            </w:r>
          </w:p>
        </w:tc>
        <w:tc>
          <w:tcPr>
            <w:tcW w:w="3578" w:type="dxa"/>
            <w:tcBorders>
              <w:top w:val="single" w:color="auto" w:sz="4" w:space="0"/>
              <w:left w:val="nil"/>
              <w:bottom w:val="single" w:color="auto" w:sz="4" w:space="0"/>
              <w:right w:val="single" w:color="auto" w:sz="4" w:space="0"/>
            </w:tcBorders>
            <w:shd w:val="clear" w:color="auto" w:fill="auto"/>
            <w:vAlign w:val="center"/>
          </w:tcPr>
          <w:p w14:paraId="5A33DFAC">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为企业提供一个集成化的解决方案，通过实时分析摄像头画面，叠加智能 AI 模型进行AI工业质检、动作合规检测、安防标准算法等智能分析。平台旨在提供智能化的告警和决策支持，以辅助行业客户进行安全、管理和监控任务。它可以应用于各种领域，如安防监控、交通管理、工业生产等，以提供更高效、更智能的监控和管理能力。</w:t>
            </w:r>
          </w:p>
        </w:tc>
        <w:tc>
          <w:tcPr>
            <w:tcW w:w="1854" w:type="dxa"/>
            <w:tcBorders>
              <w:top w:val="single" w:color="auto" w:sz="4" w:space="0"/>
              <w:left w:val="nil"/>
              <w:bottom w:val="single" w:color="auto" w:sz="4" w:space="0"/>
              <w:right w:val="single" w:color="auto" w:sz="4" w:space="0"/>
            </w:tcBorders>
            <w:shd w:val="clear" w:color="auto" w:fill="auto"/>
            <w:vAlign w:val="center"/>
          </w:tcPr>
          <w:p w14:paraId="148D2711">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价格：30万元-100万元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131563D1">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260BFF73">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5B497E3">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6</w:t>
            </w:r>
          </w:p>
        </w:tc>
        <w:tc>
          <w:tcPr>
            <w:tcW w:w="1505" w:type="dxa"/>
            <w:tcBorders>
              <w:top w:val="single" w:color="auto" w:sz="4" w:space="0"/>
              <w:left w:val="nil"/>
              <w:bottom w:val="single" w:color="auto" w:sz="4" w:space="0"/>
              <w:right w:val="single" w:color="auto" w:sz="4" w:space="0"/>
            </w:tcBorders>
            <w:shd w:val="clear" w:color="auto" w:fill="auto"/>
            <w:vAlign w:val="center"/>
          </w:tcPr>
          <w:p w14:paraId="7D4EE695">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智慧监控平台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3058FB66">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基于5G云网能力打造视频智联平台，为工业行业客户、企业提供高效、可控、易用的一站式视频服务</w:t>
            </w:r>
          </w:p>
        </w:tc>
        <w:tc>
          <w:tcPr>
            <w:tcW w:w="3578" w:type="dxa"/>
            <w:tcBorders>
              <w:top w:val="single" w:color="auto" w:sz="4" w:space="0"/>
              <w:left w:val="nil"/>
              <w:bottom w:val="single" w:color="auto" w:sz="4" w:space="0"/>
              <w:right w:val="single" w:color="auto" w:sz="4" w:space="0"/>
            </w:tcBorders>
            <w:shd w:val="clear" w:color="auto" w:fill="auto"/>
            <w:vAlign w:val="center"/>
          </w:tcPr>
          <w:p w14:paraId="0C51644F">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视频监控：具备视频接入、视频编码、视频汇聚、视频存储、视频AI、视频安全态势感知、驾驶舱、手机客户端功能；</w:t>
            </w:r>
          </w:p>
        </w:tc>
        <w:tc>
          <w:tcPr>
            <w:tcW w:w="1854" w:type="dxa"/>
            <w:tcBorders>
              <w:top w:val="single" w:color="auto" w:sz="4" w:space="0"/>
              <w:left w:val="nil"/>
              <w:bottom w:val="single" w:color="auto" w:sz="4" w:space="0"/>
              <w:right w:val="single" w:color="auto" w:sz="4" w:space="0"/>
            </w:tcBorders>
            <w:shd w:val="clear" w:color="auto" w:fill="auto"/>
            <w:vAlign w:val="center"/>
          </w:tcPr>
          <w:p w14:paraId="717D5564">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价格：私有10万元-100万元；公有按需收取年费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01AC58DA">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013C06EF">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5FB68E2">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7</w:t>
            </w:r>
          </w:p>
        </w:tc>
        <w:tc>
          <w:tcPr>
            <w:tcW w:w="1505" w:type="dxa"/>
            <w:tcBorders>
              <w:top w:val="single" w:color="auto" w:sz="4" w:space="0"/>
              <w:left w:val="nil"/>
              <w:bottom w:val="single" w:color="auto" w:sz="4" w:space="0"/>
              <w:right w:val="single" w:color="auto" w:sz="4" w:space="0"/>
            </w:tcBorders>
            <w:shd w:val="clear" w:color="auto" w:fill="auto"/>
            <w:vAlign w:val="center"/>
          </w:tcPr>
          <w:p w14:paraId="495A1605">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DPAAS数据中台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3246B952">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为企业实现全价值链环节数据互通,数据辅助决策，实现精细化运营</w:t>
            </w:r>
          </w:p>
        </w:tc>
        <w:tc>
          <w:tcPr>
            <w:tcW w:w="3578" w:type="dxa"/>
            <w:tcBorders>
              <w:top w:val="single" w:color="auto" w:sz="4" w:space="0"/>
              <w:left w:val="nil"/>
              <w:bottom w:val="single" w:color="auto" w:sz="4" w:space="0"/>
              <w:right w:val="single" w:color="auto" w:sz="4" w:space="0"/>
            </w:tcBorders>
            <w:shd w:val="clear" w:color="auto" w:fill="auto"/>
            <w:vAlign w:val="center"/>
          </w:tcPr>
          <w:p w14:paraId="75203096">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提供数据中台底座及可视化报表/BI、数据总线、数字孪生、数据仓库/数据湖/数据资产、产品全生命周期追溯等标准功能模块或定制化功能，帮助企业打通研发设计、生产制造、销售与服务等全价值链协同。</w:t>
            </w:r>
          </w:p>
        </w:tc>
        <w:tc>
          <w:tcPr>
            <w:tcW w:w="1854" w:type="dxa"/>
            <w:tcBorders>
              <w:top w:val="single" w:color="auto" w:sz="4" w:space="0"/>
              <w:left w:val="nil"/>
              <w:bottom w:val="single" w:color="auto" w:sz="4" w:space="0"/>
              <w:right w:val="single" w:color="auto" w:sz="4" w:space="0"/>
            </w:tcBorders>
            <w:shd w:val="clear" w:color="auto" w:fill="auto"/>
            <w:vAlign w:val="center"/>
          </w:tcPr>
          <w:p w14:paraId="48C88523">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10万元-300万元</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1.大数据平台底座：20万元/套</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2.后台管理：10万元/套</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3.BI报表平台：基本版10万元/套，标准版20万元/套，旗舰版54万元/套</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4.数据服务：基本版8万元/套，标准版16万元/套，旗舰版24万元/套</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5.其他功能、定制化需求、施工费用按需定制，3000元-4000元/人天。</w:t>
            </w:r>
          </w:p>
        </w:tc>
        <w:tc>
          <w:tcPr>
            <w:tcW w:w="3119" w:type="dxa"/>
            <w:tcBorders>
              <w:top w:val="single" w:color="auto" w:sz="4" w:space="0"/>
              <w:left w:val="nil"/>
              <w:bottom w:val="single" w:color="auto" w:sz="4" w:space="0"/>
              <w:right w:val="single" w:color="auto" w:sz="4" w:space="0"/>
            </w:tcBorders>
            <w:shd w:val="clear" w:color="auto" w:fill="auto"/>
            <w:vAlign w:val="center"/>
          </w:tcPr>
          <w:p w14:paraId="51B17D0B">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3809C630">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03A80D2B">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8</w:t>
            </w:r>
          </w:p>
        </w:tc>
        <w:tc>
          <w:tcPr>
            <w:tcW w:w="1505" w:type="dxa"/>
            <w:tcBorders>
              <w:top w:val="single" w:color="auto" w:sz="4" w:space="0"/>
              <w:left w:val="nil"/>
              <w:bottom w:val="single" w:color="auto" w:sz="4" w:space="0"/>
              <w:right w:val="single" w:color="auto" w:sz="4" w:space="0"/>
            </w:tcBorders>
            <w:shd w:val="clear" w:color="auto" w:fill="auto"/>
            <w:vAlign w:val="center"/>
          </w:tcPr>
          <w:p w14:paraId="1EB4725E">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天玑安全平台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617DFFAF">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多功能全面安全防护管理平台</w:t>
            </w:r>
          </w:p>
        </w:tc>
        <w:tc>
          <w:tcPr>
            <w:tcW w:w="3578" w:type="dxa"/>
            <w:tcBorders>
              <w:top w:val="single" w:color="auto" w:sz="4" w:space="0"/>
              <w:left w:val="nil"/>
              <w:bottom w:val="single" w:color="auto" w:sz="4" w:space="0"/>
              <w:right w:val="single" w:color="auto" w:sz="4" w:space="0"/>
            </w:tcBorders>
            <w:shd w:val="clear" w:color="auto" w:fill="auto"/>
            <w:vAlign w:val="center"/>
          </w:tcPr>
          <w:p w14:paraId="40A3897E">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线上等保、密评、安全态势感知、安全产品纳管、安全运维等一站式服务</w:t>
            </w:r>
          </w:p>
        </w:tc>
        <w:tc>
          <w:tcPr>
            <w:tcW w:w="1854" w:type="dxa"/>
            <w:tcBorders>
              <w:top w:val="single" w:color="auto" w:sz="4" w:space="0"/>
              <w:left w:val="nil"/>
              <w:bottom w:val="single" w:color="auto" w:sz="4" w:space="0"/>
              <w:right w:val="single" w:color="auto" w:sz="4" w:space="0"/>
            </w:tcBorders>
            <w:shd w:val="clear" w:color="auto" w:fill="auto"/>
            <w:vAlign w:val="center"/>
          </w:tcPr>
          <w:p w14:paraId="45630A0D">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价格：私有5万元-50万元；公有按需收取年费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294BCC1D">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20C5C881">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EB0A3BC">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9</w:t>
            </w:r>
          </w:p>
        </w:tc>
        <w:tc>
          <w:tcPr>
            <w:tcW w:w="1505" w:type="dxa"/>
            <w:tcBorders>
              <w:top w:val="single" w:color="auto" w:sz="4" w:space="0"/>
              <w:left w:val="nil"/>
              <w:bottom w:val="single" w:color="auto" w:sz="4" w:space="0"/>
              <w:right w:val="single" w:color="auto" w:sz="4" w:space="0"/>
            </w:tcBorders>
            <w:shd w:val="clear" w:color="auto" w:fill="auto"/>
            <w:vAlign w:val="center"/>
          </w:tcPr>
          <w:p w14:paraId="4F5FEB35">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联通专线无忧</w:t>
            </w:r>
          </w:p>
        </w:tc>
        <w:tc>
          <w:tcPr>
            <w:tcW w:w="3456" w:type="dxa"/>
            <w:tcBorders>
              <w:top w:val="single" w:color="auto" w:sz="4" w:space="0"/>
              <w:left w:val="nil"/>
              <w:bottom w:val="single" w:color="auto" w:sz="4" w:space="0"/>
              <w:right w:val="single" w:color="auto" w:sz="4" w:space="0"/>
            </w:tcBorders>
            <w:shd w:val="clear" w:color="auto" w:fill="auto"/>
            <w:vAlign w:val="center"/>
          </w:tcPr>
          <w:p w14:paraId="31239E60">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边界安全防护</w:t>
            </w:r>
          </w:p>
        </w:tc>
        <w:tc>
          <w:tcPr>
            <w:tcW w:w="3578" w:type="dxa"/>
            <w:tcBorders>
              <w:top w:val="single" w:color="auto" w:sz="4" w:space="0"/>
              <w:left w:val="nil"/>
              <w:bottom w:val="single" w:color="auto" w:sz="4" w:space="0"/>
              <w:right w:val="single" w:color="auto" w:sz="4" w:space="0"/>
            </w:tcBorders>
            <w:shd w:val="clear" w:color="auto" w:fill="auto"/>
            <w:vAlign w:val="center"/>
          </w:tcPr>
          <w:p w14:paraId="083740BA">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等保二级、三级要求的防火墙、入侵防护、防病毒、WEB 应用防护、上网行为管理等能力、云端安全服务</w:t>
            </w:r>
          </w:p>
        </w:tc>
        <w:tc>
          <w:tcPr>
            <w:tcW w:w="1854" w:type="dxa"/>
            <w:tcBorders>
              <w:top w:val="single" w:color="auto" w:sz="4" w:space="0"/>
              <w:left w:val="nil"/>
              <w:bottom w:val="single" w:color="auto" w:sz="4" w:space="0"/>
              <w:right w:val="single" w:color="auto" w:sz="4" w:space="0"/>
            </w:tcBorders>
            <w:shd w:val="clear" w:color="auto" w:fill="auto"/>
            <w:vAlign w:val="center"/>
          </w:tcPr>
          <w:p w14:paraId="3B510D0E">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价格：5万元-30万元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6E57F77D">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45839A2B">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78EA5E40">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10</w:t>
            </w:r>
          </w:p>
        </w:tc>
        <w:tc>
          <w:tcPr>
            <w:tcW w:w="1505" w:type="dxa"/>
            <w:tcBorders>
              <w:top w:val="single" w:color="auto" w:sz="4" w:space="0"/>
              <w:left w:val="nil"/>
              <w:bottom w:val="single" w:color="auto" w:sz="4" w:space="0"/>
              <w:right w:val="single" w:color="auto" w:sz="4" w:space="0"/>
            </w:tcBorders>
            <w:shd w:val="clear" w:color="auto" w:fill="auto"/>
            <w:vAlign w:val="center"/>
          </w:tcPr>
          <w:p w14:paraId="2C666E7E">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联通工业PON</w:t>
            </w:r>
          </w:p>
        </w:tc>
        <w:tc>
          <w:tcPr>
            <w:tcW w:w="3456" w:type="dxa"/>
            <w:tcBorders>
              <w:top w:val="single" w:color="auto" w:sz="4" w:space="0"/>
              <w:left w:val="nil"/>
              <w:bottom w:val="single" w:color="auto" w:sz="4" w:space="0"/>
              <w:right w:val="single" w:color="auto" w:sz="4" w:space="0"/>
            </w:tcBorders>
            <w:shd w:val="clear" w:color="auto" w:fill="auto"/>
            <w:vAlign w:val="center"/>
          </w:tcPr>
          <w:p w14:paraId="53284867">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通过光纤将超千兆的有线+无线网络覆盖到生产每个角落，满足企业低时延、多联接、无缝漫游的网络需求，有效保障多用户并发的生产经营场景接入体验，并提供完善的网络管理平台，提升企业内部生产服务效率。</w:t>
            </w:r>
          </w:p>
        </w:tc>
        <w:tc>
          <w:tcPr>
            <w:tcW w:w="3578" w:type="dxa"/>
            <w:tcBorders>
              <w:top w:val="single" w:color="auto" w:sz="4" w:space="0"/>
              <w:left w:val="nil"/>
              <w:bottom w:val="single" w:color="auto" w:sz="4" w:space="0"/>
              <w:right w:val="single" w:color="auto" w:sz="4" w:space="0"/>
            </w:tcBorders>
            <w:shd w:val="clear" w:color="auto" w:fill="auto"/>
            <w:vAlign w:val="center"/>
          </w:tcPr>
          <w:p w14:paraId="3D4AD7E9">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工业PON可以实现现场设备与上层实体（如服务器等）的连接，支持生产控制、信息采集、移动办公、厂区视频监控等应用场景。</w:t>
            </w:r>
          </w:p>
        </w:tc>
        <w:tc>
          <w:tcPr>
            <w:tcW w:w="1854" w:type="dxa"/>
            <w:tcBorders>
              <w:top w:val="single" w:color="auto" w:sz="4" w:space="0"/>
              <w:left w:val="nil"/>
              <w:bottom w:val="single" w:color="auto" w:sz="4" w:space="0"/>
              <w:right w:val="single" w:color="auto" w:sz="4" w:space="0"/>
            </w:tcBorders>
            <w:shd w:val="clear" w:color="auto" w:fill="auto"/>
            <w:vAlign w:val="center"/>
          </w:tcPr>
          <w:p w14:paraId="4A7A0BFC">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价格：2万元-50万元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1222C439">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20422BF9">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1871D48D">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11</w:t>
            </w:r>
          </w:p>
        </w:tc>
        <w:tc>
          <w:tcPr>
            <w:tcW w:w="1505" w:type="dxa"/>
            <w:tcBorders>
              <w:top w:val="single" w:color="auto" w:sz="4" w:space="0"/>
              <w:left w:val="nil"/>
              <w:bottom w:val="single" w:color="auto" w:sz="4" w:space="0"/>
              <w:right w:val="single" w:color="auto" w:sz="4" w:space="0"/>
            </w:tcBorders>
            <w:shd w:val="clear" w:color="auto" w:fill="auto"/>
            <w:vAlign w:val="center"/>
          </w:tcPr>
          <w:p w14:paraId="5EACD836">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5G专网自服务平台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30EFAB83">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面向中小企业的一网统管平台</w:t>
            </w:r>
          </w:p>
        </w:tc>
        <w:tc>
          <w:tcPr>
            <w:tcW w:w="3578" w:type="dxa"/>
            <w:tcBorders>
              <w:top w:val="single" w:color="auto" w:sz="4" w:space="0"/>
              <w:left w:val="nil"/>
              <w:bottom w:val="single" w:color="auto" w:sz="4" w:space="0"/>
              <w:right w:val="single" w:color="auto" w:sz="4" w:space="0"/>
            </w:tcBorders>
            <w:shd w:val="clear" w:color="auto" w:fill="auto"/>
            <w:vAlign w:val="center"/>
          </w:tcPr>
          <w:p w14:paraId="60CDF6D0">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网络资产可视（企业网络设备监控总览、企业网络）、网络态势感知（网络运行状态、网络告警管理）</w:t>
            </w:r>
          </w:p>
        </w:tc>
        <w:tc>
          <w:tcPr>
            <w:tcW w:w="1854" w:type="dxa"/>
            <w:tcBorders>
              <w:top w:val="single" w:color="auto" w:sz="4" w:space="0"/>
              <w:left w:val="nil"/>
              <w:bottom w:val="single" w:color="auto" w:sz="4" w:space="0"/>
              <w:right w:val="single" w:color="auto" w:sz="4" w:space="0"/>
            </w:tcBorders>
            <w:shd w:val="clear" w:color="auto" w:fill="auto"/>
            <w:vAlign w:val="center"/>
          </w:tcPr>
          <w:p w14:paraId="05DC441D">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价格：2-100万元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06B538F9">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188EFD71">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22EDBBA">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12</w:t>
            </w:r>
          </w:p>
        </w:tc>
        <w:tc>
          <w:tcPr>
            <w:tcW w:w="1505" w:type="dxa"/>
            <w:tcBorders>
              <w:top w:val="single" w:color="auto" w:sz="4" w:space="0"/>
              <w:left w:val="nil"/>
              <w:bottom w:val="single" w:color="auto" w:sz="4" w:space="0"/>
              <w:right w:val="single" w:color="auto" w:sz="4" w:space="0"/>
            </w:tcBorders>
            <w:shd w:val="clear" w:color="auto" w:fill="auto"/>
            <w:vAlign w:val="center"/>
          </w:tcPr>
          <w:p w14:paraId="4DB1BBF5">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智慧能源云平台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7FE11E81">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面向工业制造企业提供精细化能碳管理</w:t>
            </w:r>
          </w:p>
        </w:tc>
        <w:tc>
          <w:tcPr>
            <w:tcW w:w="3578" w:type="dxa"/>
            <w:tcBorders>
              <w:top w:val="single" w:color="auto" w:sz="4" w:space="0"/>
              <w:left w:val="nil"/>
              <w:bottom w:val="single" w:color="auto" w:sz="4" w:space="0"/>
              <w:right w:val="single" w:color="auto" w:sz="4" w:space="0"/>
            </w:tcBorders>
            <w:shd w:val="clear" w:color="auto" w:fill="auto"/>
            <w:vAlign w:val="center"/>
          </w:tcPr>
          <w:p w14:paraId="51C84839">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能耗监测、空压智控、循环水智控、空调智控、印染定型机热能管理、光伏、储能、充电桩智能监测、排放监测、侵入监测报警</w:t>
            </w:r>
          </w:p>
        </w:tc>
        <w:tc>
          <w:tcPr>
            <w:tcW w:w="1854" w:type="dxa"/>
            <w:tcBorders>
              <w:top w:val="single" w:color="auto" w:sz="4" w:space="0"/>
              <w:left w:val="nil"/>
              <w:bottom w:val="single" w:color="auto" w:sz="4" w:space="0"/>
              <w:right w:val="single" w:color="auto" w:sz="4" w:space="0"/>
            </w:tcBorders>
            <w:shd w:val="clear" w:color="auto" w:fill="auto"/>
            <w:vAlign w:val="center"/>
          </w:tcPr>
          <w:p w14:paraId="547FD90E">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价格：私有10-100万元；公有按需收取年费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164645DC">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1AE5FF80">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F9E6B58">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13</w:t>
            </w:r>
          </w:p>
        </w:tc>
        <w:tc>
          <w:tcPr>
            <w:tcW w:w="1505" w:type="dxa"/>
            <w:tcBorders>
              <w:top w:val="single" w:color="auto" w:sz="4" w:space="0"/>
              <w:left w:val="nil"/>
              <w:bottom w:val="single" w:color="auto" w:sz="4" w:space="0"/>
              <w:right w:val="single" w:color="auto" w:sz="4" w:space="0"/>
            </w:tcBorders>
            <w:shd w:val="clear" w:color="auto" w:fill="auto"/>
            <w:vAlign w:val="center"/>
          </w:tcPr>
          <w:p w14:paraId="01ACB976">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MES生产管理平台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031F32B8">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面向工业企业客户的生产制造管理系统</w:t>
            </w:r>
          </w:p>
        </w:tc>
        <w:tc>
          <w:tcPr>
            <w:tcW w:w="3578" w:type="dxa"/>
            <w:tcBorders>
              <w:top w:val="single" w:color="auto" w:sz="4" w:space="0"/>
              <w:left w:val="nil"/>
              <w:bottom w:val="single" w:color="auto" w:sz="4" w:space="0"/>
              <w:right w:val="single" w:color="auto" w:sz="4" w:space="0"/>
            </w:tcBorders>
            <w:shd w:val="clear" w:color="auto" w:fill="auto"/>
            <w:vAlign w:val="center"/>
          </w:tcPr>
          <w:p w14:paraId="2135969C">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车间报工轻量版：订单下达、工单管理、委外加工、任务派工、生产报工、绩效工资、决策分析2.MES定制版本计划端：计划排程、执行派工、工艺管理、仓储管理、物流规划、设备管理、权限管理、工厂建模、系统配置；执行端：生产执行、质检执行、维保执行、出入库、异常管理、物料齐套；分析端：看板监控、数据分析、全链路追溯</w:t>
            </w:r>
          </w:p>
        </w:tc>
        <w:tc>
          <w:tcPr>
            <w:tcW w:w="1854" w:type="dxa"/>
            <w:tcBorders>
              <w:top w:val="single" w:color="auto" w:sz="4" w:space="0"/>
              <w:left w:val="nil"/>
              <w:bottom w:val="single" w:color="auto" w:sz="4" w:space="0"/>
              <w:right w:val="single" w:color="auto" w:sz="4" w:space="0"/>
            </w:tcBorders>
            <w:shd w:val="clear" w:color="auto" w:fill="auto"/>
            <w:vAlign w:val="center"/>
          </w:tcPr>
          <w:p w14:paraId="072961D5">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价格：私有10-150万元；公有按需收取年费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7090FA17">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648F8660">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50FD94F">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14</w:t>
            </w:r>
          </w:p>
        </w:tc>
        <w:tc>
          <w:tcPr>
            <w:tcW w:w="1505" w:type="dxa"/>
            <w:tcBorders>
              <w:top w:val="single" w:color="auto" w:sz="4" w:space="0"/>
              <w:left w:val="nil"/>
              <w:bottom w:val="single" w:color="auto" w:sz="4" w:space="0"/>
              <w:right w:val="single" w:color="auto" w:sz="4" w:space="0"/>
            </w:tcBorders>
            <w:shd w:val="clear" w:color="auto" w:fill="auto"/>
            <w:vAlign w:val="center"/>
          </w:tcPr>
          <w:p w14:paraId="7F14F3AE">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装备云</w:t>
            </w:r>
          </w:p>
        </w:tc>
        <w:tc>
          <w:tcPr>
            <w:tcW w:w="3456" w:type="dxa"/>
            <w:tcBorders>
              <w:top w:val="single" w:color="auto" w:sz="4" w:space="0"/>
              <w:left w:val="nil"/>
              <w:bottom w:val="single" w:color="auto" w:sz="4" w:space="0"/>
              <w:right w:val="single" w:color="auto" w:sz="4" w:space="0"/>
            </w:tcBorders>
            <w:shd w:val="clear" w:color="auto" w:fill="auto"/>
            <w:vAlign w:val="center"/>
          </w:tcPr>
          <w:p w14:paraId="007F6F24">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面向业制造企业提供的设备管理云平台</w:t>
            </w:r>
          </w:p>
        </w:tc>
        <w:tc>
          <w:tcPr>
            <w:tcW w:w="3578" w:type="dxa"/>
            <w:tcBorders>
              <w:top w:val="single" w:color="auto" w:sz="4" w:space="0"/>
              <w:left w:val="nil"/>
              <w:bottom w:val="single" w:color="auto" w:sz="4" w:space="0"/>
              <w:right w:val="single" w:color="auto" w:sz="4" w:space="0"/>
            </w:tcBorders>
            <w:shd w:val="clear" w:color="auto" w:fill="auto"/>
            <w:vAlign w:val="center"/>
          </w:tcPr>
          <w:p w14:paraId="276BE1B4">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设备管理模块、注塑机联网、机加设备联网、通用设备联网模块、智联边缘一体机模块、售后服务管控模块、光谱质检模块、预测性维护模块、数字化设备模型、智能预警、故障诊断、行业算法库、移动端应用</w:t>
            </w:r>
          </w:p>
        </w:tc>
        <w:tc>
          <w:tcPr>
            <w:tcW w:w="1854" w:type="dxa"/>
            <w:tcBorders>
              <w:top w:val="single" w:color="auto" w:sz="4" w:space="0"/>
              <w:left w:val="nil"/>
              <w:bottom w:val="single" w:color="auto" w:sz="4" w:space="0"/>
              <w:right w:val="single" w:color="auto" w:sz="4" w:space="0"/>
            </w:tcBorders>
            <w:shd w:val="clear" w:color="auto" w:fill="auto"/>
            <w:vAlign w:val="center"/>
          </w:tcPr>
          <w:p w14:paraId="2B7C6013">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10万元-300万元</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1.设备管理模块：50000元-80000元/套</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2.注塑机联网模块：3500元-6000元/台</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3.机加设备联网模块：4000元-8000元/台</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4.通用设备联网模块：3500元-6000元/台</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5.智联边缘一体机模块：30000元-50000元/套</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6.售后服务管控模块：80000元-120000元/套</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7.光谱质检模块：15000元-50000元/场景</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8.预测性维护模块：5000元-6000元/套</w:t>
            </w:r>
          </w:p>
        </w:tc>
        <w:tc>
          <w:tcPr>
            <w:tcW w:w="3119" w:type="dxa"/>
            <w:tcBorders>
              <w:top w:val="single" w:color="auto" w:sz="4" w:space="0"/>
              <w:left w:val="nil"/>
              <w:bottom w:val="single" w:color="auto" w:sz="4" w:space="0"/>
              <w:right w:val="single" w:color="auto" w:sz="4" w:space="0"/>
            </w:tcBorders>
            <w:shd w:val="clear" w:color="auto" w:fill="auto"/>
            <w:vAlign w:val="center"/>
          </w:tcPr>
          <w:p w14:paraId="53AC6714">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767CA085">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3E905F05">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15</w:t>
            </w:r>
          </w:p>
        </w:tc>
        <w:tc>
          <w:tcPr>
            <w:tcW w:w="1505" w:type="dxa"/>
            <w:tcBorders>
              <w:top w:val="single" w:color="auto" w:sz="4" w:space="0"/>
              <w:left w:val="nil"/>
              <w:bottom w:val="single" w:color="auto" w:sz="4" w:space="0"/>
              <w:right w:val="single" w:color="auto" w:sz="4" w:space="0"/>
            </w:tcBorders>
            <w:shd w:val="clear" w:color="auto" w:fill="auto"/>
            <w:vAlign w:val="center"/>
          </w:tcPr>
          <w:p w14:paraId="2F1ECD8C">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5G天极平台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4E681442">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5G全连接工厂管理平台</w:t>
            </w:r>
          </w:p>
        </w:tc>
        <w:tc>
          <w:tcPr>
            <w:tcW w:w="3578" w:type="dxa"/>
            <w:tcBorders>
              <w:top w:val="single" w:color="auto" w:sz="4" w:space="0"/>
              <w:left w:val="nil"/>
              <w:bottom w:val="single" w:color="auto" w:sz="4" w:space="0"/>
              <w:right w:val="single" w:color="auto" w:sz="4" w:space="0"/>
            </w:tcBorders>
            <w:shd w:val="clear" w:color="auto" w:fill="auto"/>
            <w:vAlign w:val="center"/>
          </w:tcPr>
          <w:p w14:paraId="539BE6A9">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5G专网集成分析、数字工厂应用集成分析、5G天极平台底座、5G基础设施概览、5G融合应用分析、专网应用融合数据分析、平台数据融通分析服务</w:t>
            </w:r>
          </w:p>
        </w:tc>
        <w:tc>
          <w:tcPr>
            <w:tcW w:w="1854" w:type="dxa"/>
            <w:tcBorders>
              <w:top w:val="single" w:color="auto" w:sz="4" w:space="0"/>
              <w:left w:val="nil"/>
              <w:bottom w:val="single" w:color="auto" w:sz="4" w:space="0"/>
              <w:right w:val="single" w:color="auto" w:sz="4" w:space="0"/>
            </w:tcBorders>
            <w:shd w:val="clear" w:color="auto" w:fill="auto"/>
            <w:vAlign w:val="center"/>
          </w:tcPr>
          <w:p w14:paraId="0BCD2B6B">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价格：私有10-50万元；公有按需收取年费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2E584F29">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2F7234EF">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5A5112A4">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16</w:t>
            </w:r>
          </w:p>
        </w:tc>
        <w:tc>
          <w:tcPr>
            <w:tcW w:w="1505" w:type="dxa"/>
            <w:tcBorders>
              <w:top w:val="single" w:color="auto" w:sz="4" w:space="0"/>
              <w:left w:val="nil"/>
              <w:bottom w:val="single" w:color="auto" w:sz="4" w:space="0"/>
              <w:right w:val="single" w:color="auto" w:sz="4" w:space="0"/>
            </w:tcBorders>
            <w:shd w:val="clear" w:color="auto" w:fill="auto"/>
            <w:vAlign w:val="center"/>
          </w:tcPr>
          <w:p w14:paraId="02528637">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数御安全管理平台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644221F6">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企业数据安全运营服务</w:t>
            </w:r>
          </w:p>
        </w:tc>
        <w:tc>
          <w:tcPr>
            <w:tcW w:w="3578" w:type="dxa"/>
            <w:tcBorders>
              <w:top w:val="single" w:color="auto" w:sz="4" w:space="0"/>
              <w:left w:val="nil"/>
              <w:bottom w:val="single" w:color="auto" w:sz="4" w:space="0"/>
              <w:right w:val="single" w:color="auto" w:sz="4" w:space="0"/>
            </w:tcBorders>
            <w:shd w:val="clear" w:color="auto" w:fill="auto"/>
            <w:vAlign w:val="center"/>
          </w:tcPr>
          <w:p w14:paraId="19218DC3">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提供企业数据分类分级管理、数据动态脱敏、数据加密、用户行为跟踪审计、数据访问权限控制、数据安全风险分析等模块服务。</w:t>
            </w:r>
          </w:p>
        </w:tc>
        <w:tc>
          <w:tcPr>
            <w:tcW w:w="1854" w:type="dxa"/>
            <w:tcBorders>
              <w:top w:val="single" w:color="auto" w:sz="4" w:space="0"/>
              <w:left w:val="nil"/>
              <w:bottom w:val="single" w:color="auto" w:sz="4" w:space="0"/>
              <w:right w:val="single" w:color="auto" w:sz="4" w:space="0"/>
            </w:tcBorders>
            <w:shd w:val="clear" w:color="auto" w:fill="auto"/>
            <w:vAlign w:val="center"/>
          </w:tcPr>
          <w:p w14:paraId="5332C42F">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价格：20万元-50万元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7A858957">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351971A4">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6E9D6185">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17</w:t>
            </w:r>
          </w:p>
        </w:tc>
        <w:tc>
          <w:tcPr>
            <w:tcW w:w="1505" w:type="dxa"/>
            <w:tcBorders>
              <w:top w:val="single" w:color="auto" w:sz="4" w:space="0"/>
              <w:left w:val="nil"/>
              <w:bottom w:val="single" w:color="auto" w:sz="4" w:space="0"/>
              <w:right w:val="single" w:color="auto" w:sz="4" w:space="0"/>
            </w:tcBorders>
            <w:shd w:val="clear" w:color="auto" w:fill="auto"/>
            <w:vAlign w:val="center"/>
          </w:tcPr>
          <w:p w14:paraId="621E1B2A">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车间报工融合产品</w:t>
            </w:r>
          </w:p>
        </w:tc>
        <w:tc>
          <w:tcPr>
            <w:tcW w:w="3456" w:type="dxa"/>
            <w:tcBorders>
              <w:top w:val="single" w:color="auto" w:sz="4" w:space="0"/>
              <w:left w:val="nil"/>
              <w:bottom w:val="single" w:color="auto" w:sz="4" w:space="0"/>
              <w:right w:val="single" w:color="auto" w:sz="4" w:space="0"/>
            </w:tcBorders>
            <w:shd w:val="clear" w:color="auto" w:fill="auto"/>
            <w:vAlign w:val="center"/>
          </w:tcPr>
          <w:p w14:paraId="0EB37765">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车间报工是一款轻量化的车间数字化小程序，帮助中小制造企业管交期、促协同、明过程、算绩效，提升订单交期，降本增效。同时配备5G智能专线，为客户提供即插即用、无线接入、快速交付、移动办公、带宽计费服务。</w:t>
            </w:r>
          </w:p>
        </w:tc>
        <w:tc>
          <w:tcPr>
            <w:tcW w:w="3578" w:type="dxa"/>
            <w:tcBorders>
              <w:top w:val="single" w:color="auto" w:sz="4" w:space="0"/>
              <w:left w:val="nil"/>
              <w:bottom w:val="single" w:color="auto" w:sz="4" w:space="0"/>
              <w:right w:val="single" w:color="auto" w:sz="4" w:space="0"/>
            </w:tcBorders>
            <w:shd w:val="clear" w:color="auto" w:fill="auto"/>
            <w:vAlign w:val="center"/>
          </w:tcPr>
          <w:p w14:paraId="188186C1">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只需一台手机/平板，车间报工系统3步搞定：</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扫码报工：员工扫工序码，实时提交进度，告别纸质单据；</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自动统计：系统秒级生成报表，良品率、工时损耗一键分析；</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全局掌控：大屏看板+手机端同步更新，随时随地掌握生产动态</w:t>
            </w:r>
          </w:p>
        </w:tc>
        <w:tc>
          <w:tcPr>
            <w:tcW w:w="1854" w:type="dxa"/>
            <w:tcBorders>
              <w:top w:val="single" w:color="auto" w:sz="4" w:space="0"/>
              <w:left w:val="nil"/>
              <w:bottom w:val="single" w:color="auto" w:sz="4" w:space="0"/>
              <w:right w:val="single" w:color="auto" w:sz="4" w:space="0"/>
            </w:tcBorders>
            <w:shd w:val="clear" w:color="auto" w:fill="auto"/>
            <w:vAlign w:val="center"/>
          </w:tcPr>
          <w:p w14:paraId="5DB135AA">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0.5-5万元，按需收取年费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6AD334E8">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52F9E23E">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562F482">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18</w:t>
            </w:r>
          </w:p>
        </w:tc>
        <w:tc>
          <w:tcPr>
            <w:tcW w:w="1505" w:type="dxa"/>
            <w:tcBorders>
              <w:top w:val="single" w:color="auto" w:sz="4" w:space="0"/>
              <w:left w:val="nil"/>
              <w:bottom w:val="single" w:color="auto" w:sz="4" w:space="0"/>
              <w:right w:val="single" w:color="auto" w:sz="4" w:space="0"/>
            </w:tcBorders>
            <w:shd w:val="clear" w:color="auto" w:fill="auto"/>
            <w:vAlign w:val="center"/>
          </w:tcPr>
          <w:p w14:paraId="7927B722">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灵犀渡AI</w:t>
            </w:r>
          </w:p>
        </w:tc>
        <w:tc>
          <w:tcPr>
            <w:tcW w:w="3456" w:type="dxa"/>
            <w:tcBorders>
              <w:top w:val="single" w:color="auto" w:sz="4" w:space="0"/>
              <w:left w:val="nil"/>
              <w:bottom w:val="single" w:color="auto" w:sz="4" w:space="0"/>
              <w:right w:val="single" w:color="auto" w:sz="4" w:space="0"/>
            </w:tcBorders>
            <w:shd w:val="clear" w:color="auto" w:fill="auto"/>
            <w:vAlign w:val="center"/>
          </w:tcPr>
          <w:p w14:paraId="1522A08F">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通过AI技术，结合各行业大数据，提供一整套海外社媒智能营销解决方案。实现一键多平台、多账号、多语言打造社媒矩阵，实现低成本高效率全网霸屏。</w:t>
            </w:r>
          </w:p>
        </w:tc>
        <w:tc>
          <w:tcPr>
            <w:tcW w:w="3578" w:type="dxa"/>
            <w:tcBorders>
              <w:top w:val="single" w:color="auto" w:sz="4" w:space="0"/>
              <w:left w:val="nil"/>
              <w:bottom w:val="single" w:color="auto" w:sz="4" w:space="0"/>
              <w:right w:val="single" w:color="auto" w:sz="4" w:space="0"/>
            </w:tcBorders>
            <w:shd w:val="clear" w:color="auto" w:fill="auto"/>
            <w:vAlign w:val="center"/>
          </w:tcPr>
          <w:p w14:paraId="334A5087">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数据工具、内容AI、营销工具、图片AI、智能客服工具、视频AI、海外社交媒体自动接口、百万外贸从业者共享提词。</w:t>
            </w:r>
          </w:p>
        </w:tc>
        <w:tc>
          <w:tcPr>
            <w:tcW w:w="1854" w:type="dxa"/>
            <w:tcBorders>
              <w:top w:val="single" w:color="auto" w:sz="4" w:space="0"/>
              <w:left w:val="nil"/>
              <w:bottom w:val="single" w:color="auto" w:sz="4" w:space="0"/>
              <w:right w:val="single" w:color="auto" w:sz="4" w:space="0"/>
            </w:tcBorders>
            <w:shd w:val="clear" w:color="auto" w:fill="auto"/>
            <w:vAlign w:val="center"/>
          </w:tcPr>
          <w:p w14:paraId="35D55C20">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3-10万元/套/年，按需收费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1A262F91">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447BFF6F">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3E352F3">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19</w:t>
            </w:r>
          </w:p>
        </w:tc>
        <w:tc>
          <w:tcPr>
            <w:tcW w:w="1505" w:type="dxa"/>
            <w:tcBorders>
              <w:top w:val="single" w:color="auto" w:sz="4" w:space="0"/>
              <w:left w:val="nil"/>
              <w:bottom w:val="single" w:color="auto" w:sz="4" w:space="0"/>
              <w:right w:val="single" w:color="auto" w:sz="4" w:space="0"/>
            </w:tcBorders>
            <w:shd w:val="clear" w:color="auto" w:fill="auto"/>
            <w:vAlign w:val="center"/>
          </w:tcPr>
          <w:p w14:paraId="018986E2">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云联至简</w:t>
            </w:r>
          </w:p>
        </w:tc>
        <w:tc>
          <w:tcPr>
            <w:tcW w:w="3456" w:type="dxa"/>
            <w:tcBorders>
              <w:top w:val="single" w:color="auto" w:sz="4" w:space="0"/>
              <w:left w:val="nil"/>
              <w:bottom w:val="single" w:color="auto" w:sz="4" w:space="0"/>
              <w:right w:val="single" w:color="auto" w:sz="4" w:space="0"/>
            </w:tcBorders>
            <w:shd w:val="clear" w:color="auto" w:fill="auto"/>
            <w:vAlign w:val="center"/>
          </w:tcPr>
          <w:p w14:paraId="4015594B">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协同办公软件，同时为客户提供一揽子数字化转型包</w:t>
            </w:r>
          </w:p>
        </w:tc>
        <w:tc>
          <w:tcPr>
            <w:tcW w:w="3578" w:type="dxa"/>
            <w:tcBorders>
              <w:top w:val="single" w:color="auto" w:sz="4" w:space="0"/>
              <w:left w:val="nil"/>
              <w:bottom w:val="single" w:color="auto" w:sz="4" w:space="0"/>
              <w:right w:val="single" w:color="auto" w:sz="4" w:space="0"/>
            </w:tcBorders>
            <w:shd w:val="clear" w:color="auto" w:fill="auto"/>
            <w:vAlign w:val="center"/>
          </w:tcPr>
          <w:p w14:paraId="4DD3E9F5">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全面覆盖制造业、零售业、工业、服务业等多个行业在内的实际业务，覆盖了企业日常所能用到的基础办公功能以外增加了企业业务支撑应用，对于日常办公功能来说不需要复杂的程序直接上手就能使用</w:t>
            </w:r>
          </w:p>
        </w:tc>
        <w:tc>
          <w:tcPr>
            <w:tcW w:w="1854" w:type="dxa"/>
            <w:tcBorders>
              <w:top w:val="single" w:color="auto" w:sz="4" w:space="0"/>
              <w:left w:val="nil"/>
              <w:bottom w:val="single" w:color="auto" w:sz="4" w:space="0"/>
              <w:right w:val="single" w:color="auto" w:sz="4" w:space="0"/>
            </w:tcBorders>
            <w:shd w:val="clear" w:color="auto" w:fill="auto"/>
            <w:vAlign w:val="center"/>
          </w:tcPr>
          <w:p w14:paraId="4082AB4B">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2-50万元，按需收费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379DFB57">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6791D05B">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F97A90C">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20</w:t>
            </w:r>
          </w:p>
        </w:tc>
        <w:tc>
          <w:tcPr>
            <w:tcW w:w="1505" w:type="dxa"/>
            <w:tcBorders>
              <w:top w:val="single" w:color="auto" w:sz="4" w:space="0"/>
              <w:left w:val="nil"/>
              <w:bottom w:val="single" w:color="auto" w:sz="4" w:space="0"/>
              <w:right w:val="single" w:color="auto" w:sz="4" w:space="0"/>
            </w:tcBorders>
            <w:shd w:val="clear" w:color="auto" w:fill="auto"/>
            <w:vAlign w:val="center"/>
          </w:tcPr>
          <w:p w14:paraId="568047C5">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工业生产作业信息管理系统</w:t>
            </w:r>
          </w:p>
        </w:tc>
        <w:tc>
          <w:tcPr>
            <w:tcW w:w="3456" w:type="dxa"/>
            <w:tcBorders>
              <w:top w:val="single" w:color="auto" w:sz="4" w:space="0"/>
              <w:left w:val="nil"/>
              <w:bottom w:val="single" w:color="auto" w:sz="4" w:space="0"/>
              <w:right w:val="single" w:color="auto" w:sz="4" w:space="0"/>
            </w:tcBorders>
            <w:shd w:val="clear" w:color="auto" w:fill="auto"/>
            <w:vAlign w:val="center"/>
          </w:tcPr>
          <w:p w14:paraId="294B474E">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工业生产作业信息管理系统[简称：生产作业管理]是为中小制造企业快速实现数字化量身打造的智能一体化方案</w:t>
            </w:r>
          </w:p>
        </w:tc>
        <w:tc>
          <w:tcPr>
            <w:tcW w:w="3578" w:type="dxa"/>
            <w:tcBorders>
              <w:top w:val="single" w:color="auto" w:sz="4" w:space="0"/>
              <w:left w:val="nil"/>
              <w:bottom w:val="single" w:color="auto" w:sz="4" w:space="0"/>
              <w:right w:val="single" w:color="auto" w:sz="4" w:space="0"/>
            </w:tcBorders>
            <w:shd w:val="clear" w:color="auto" w:fill="auto"/>
            <w:vAlign w:val="center"/>
          </w:tcPr>
          <w:p w14:paraId="5145754C">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可作为工厂大脑，进行经营管理及生产制造过程的实时管控，包括了ERP、MES、WMS、QMIS等数字化应用，一站式帮助企业实现业务和生产数字化。</w:t>
            </w:r>
          </w:p>
        </w:tc>
        <w:tc>
          <w:tcPr>
            <w:tcW w:w="1854" w:type="dxa"/>
            <w:tcBorders>
              <w:top w:val="single" w:color="auto" w:sz="4" w:space="0"/>
              <w:left w:val="nil"/>
              <w:bottom w:val="single" w:color="auto" w:sz="4" w:space="0"/>
              <w:right w:val="single" w:color="auto" w:sz="4" w:space="0"/>
            </w:tcBorders>
            <w:shd w:val="clear" w:color="auto" w:fill="auto"/>
            <w:vAlign w:val="center"/>
          </w:tcPr>
          <w:p w14:paraId="3F5B9D8E">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1-200万元，按需收费</w:t>
            </w:r>
          </w:p>
        </w:tc>
        <w:tc>
          <w:tcPr>
            <w:tcW w:w="3119" w:type="dxa"/>
            <w:tcBorders>
              <w:top w:val="single" w:color="auto" w:sz="4" w:space="0"/>
              <w:left w:val="nil"/>
              <w:bottom w:val="single" w:color="auto" w:sz="4" w:space="0"/>
              <w:right w:val="single" w:color="auto" w:sz="4" w:space="0"/>
            </w:tcBorders>
            <w:shd w:val="clear" w:color="auto" w:fill="auto"/>
            <w:vAlign w:val="center"/>
          </w:tcPr>
          <w:p w14:paraId="52747160">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0B1522EA">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2FC29D18">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21</w:t>
            </w:r>
          </w:p>
        </w:tc>
        <w:tc>
          <w:tcPr>
            <w:tcW w:w="1505" w:type="dxa"/>
            <w:tcBorders>
              <w:top w:val="single" w:color="auto" w:sz="4" w:space="0"/>
              <w:left w:val="nil"/>
              <w:bottom w:val="single" w:color="auto" w:sz="4" w:space="0"/>
              <w:right w:val="single" w:color="auto" w:sz="4" w:space="0"/>
            </w:tcBorders>
            <w:shd w:val="clear" w:color="auto" w:fill="auto"/>
            <w:vAlign w:val="center"/>
          </w:tcPr>
          <w:p w14:paraId="1AC1D5C0">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智慧园区平台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17F95138">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经营管理、运维服务</w:t>
            </w:r>
          </w:p>
        </w:tc>
        <w:tc>
          <w:tcPr>
            <w:tcW w:w="3578" w:type="dxa"/>
            <w:tcBorders>
              <w:top w:val="single" w:color="auto" w:sz="4" w:space="0"/>
              <w:left w:val="nil"/>
              <w:bottom w:val="single" w:color="auto" w:sz="4" w:space="0"/>
              <w:right w:val="single" w:color="auto" w:sz="4" w:space="0"/>
            </w:tcBorders>
            <w:shd w:val="clear" w:color="auto" w:fill="auto"/>
            <w:vAlign w:val="center"/>
          </w:tcPr>
          <w:p w14:paraId="411470A2">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面向中小微园区、商办楼宇、入园企业的客户群体，提供物业管理、智慧安防、智慧办公、智慧物联、宿舍管理等标准化功能服务，助力客户降本提效增收。</w:t>
            </w:r>
          </w:p>
        </w:tc>
        <w:tc>
          <w:tcPr>
            <w:tcW w:w="1854" w:type="dxa"/>
            <w:tcBorders>
              <w:top w:val="single" w:color="auto" w:sz="4" w:space="0"/>
              <w:left w:val="nil"/>
              <w:bottom w:val="single" w:color="auto" w:sz="4" w:space="0"/>
              <w:right w:val="single" w:color="auto" w:sz="4" w:space="0"/>
            </w:tcBorders>
            <w:shd w:val="clear" w:color="auto" w:fill="auto"/>
            <w:vAlign w:val="center"/>
          </w:tcPr>
          <w:p w14:paraId="4604F914">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1万元-200万元</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1.基础服务：2000元/年/租户，包括物业管理、基础功能等软件功能</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2.增值服务：2000元/人/天（按工作量）</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1）系统对接：利旧设备对接、外部系统对接；</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2）功能开发：数据大屏、新增功能等定制化开发。</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3）设备套餐：安防、办公类等设备采购/租赁服务；</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4）配套服务：AI、网络、云服务。</w:t>
            </w:r>
          </w:p>
        </w:tc>
        <w:tc>
          <w:tcPr>
            <w:tcW w:w="3119" w:type="dxa"/>
            <w:tcBorders>
              <w:top w:val="single" w:color="auto" w:sz="4" w:space="0"/>
              <w:left w:val="nil"/>
              <w:bottom w:val="single" w:color="auto" w:sz="4" w:space="0"/>
              <w:right w:val="single" w:color="auto" w:sz="4" w:space="0"/>
            </w:tcBorders>
            <w:shd w:val="clear" w:color="auto" w:fill="auto"/>
            <w:vAlign w:val="center"/>
          </w:tcPr>
          <w:p w14:paraId="60FA942F">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3AC93E73">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1CC4C735">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22</w:t>
            </w:r>
          </w:p>
        </w:tc>
        <w:tc>
          <w:tcPr>
            <w:tcW w:w="1505" w:type="dxa"/>
            <w:tcBorders>
              <w:top w:val="single" w:color="auto" w:sz="4" w:space="0"/>
              <w:left w:val="nil"/>
              <w:bottom w:val="single" w:color="auto" w:sz="4" w:space="0"/>
              <w:right w:val="single" w:color="auto" w:sz="4" w:space="0"/>
            </w:tcBorders>
            <w:shd w:val="clear" w:color="auto" w:fill="auto"/>
            <w:vAlign w:val="center"/>
          </w:tcPr>
          <w:p w14:paraId="6D42388B">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联通工业固移融合平台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7617B053">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为企业提供ICT运维监控系统</w:t>
            </w:r>
          </w:p>
        </w:tc>
        <w:tc>
          <w:tcPr>
            <w:tcW w:w="3578" w:type="dxa"/>
            <w:tcBorders>
              <w:top w:val="single" w:color="auto" w:sz="4" w:space="0"/>
              <w:left w:val="nil"/>
              <w:bottom w:val="single" w:color="auto" w:sz="4" w:space="0"/>
              <w:right w:val="single" w:color="auto" w:sz="4" w:space="0"/>
            </w:tcBorders>
            <w:shd w:val="clear" w:color="auto" w:fill="auto"/>
            <w:vAlign w:val="center"/>
          </w:tcPr>
          <w:p w14:paraId="2EB85928">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联通工业固移融合平台是一套企业级ICT运维监控系统，实现客户侧IT、CT、终端设备和网络的集中纳管、集中监控、集中运维，提供园区级ICT综合信息管理能力、故障主动侦测预警能力、网络质量和业务质量端到端可视化呈现能力等。</w:t>
            </w:r>
          </w:p>
        </w:tc>
        <w:tc>
          <w:tcPr>
            <w:tcW w:w="1854" w:type="dxa"/>
            <w:tcBorders>
              <w:top w:val="single" w:color="auto" w:sz="4" w:space="0"/>
              <w:left w:val="nil"/>
              <w:bottom w:val="single" w:color="auto" w:sz="4" w:space="0"/>
              <w:right w:val="single" w:color="auto" w:sz="4" w:space="0"/>
            </w:tcBorders>
            <w:shd w:val="clear" w:color="auto" w:fill="auto"/>
            <w:vAlign w:val="center"/>
          </w:tcPr>
          <w:p w14:paraId="2AA43E3B">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3万元-100万元，具体结合云化部署或私有化部署</w:t>
            </w:r>
          </w:p>
        </w:tc>
        <w:tc>
          <w:tcPr>
            <w:tcW w:w="3119" w:type="dxa"/>
            <w:tcBorders>
              <w:top w:val="single" w:color="auto" w:sz="4" w:space="0"/>
              <w:left w:val="nil"/>
              <w:bottom w:val="single" w:color="auto" w:sz="4" w:space="0"/>
              <w:right w:val="single" w:color="auto" w:sz="4" w:space="0"/>
            </w:tcBorders>
            <w:shd w:val="clear" w:color="auto" w:fill="auto"/>
            <w:vAlign w:val="center"/>
          </w:tcPr>
          <w:p w14:paraId="6A36CEDF">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6C62B6A3">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66D339B3">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23</w:t>
            </w:r>
          </w:p>
        </w:tc>
        <w:tc>
          <w:tcPr>
            <w:tcW w:w="1505" w:type="dxa"/>
            <w:tcBorders>
              <w:top w:val="single" w:color="auto" w:sz="4" w:space="0"/>
              <w:left w:val="nil"/>
              <w:bottom w:val="single" w:color="auto" w:sz="4" w:space="0"/>
              <w:right w:val="single" w:color="auto" w:sz="4" w:space="0"/>
            </w:tcBorders>
            <w:shd w:val="clear" w:color="auto" w:fill="auto"/>
            <w:vAlign w:val="center"/>
          </w:tcPr>
          <w:p w14:paraId="18C1766B">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老师傅工业大模型应用平台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31E9E7D8">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基于联通元景大模型能力底座打造的数智生产引擎。聚焦工业知识问答、视觉质检、设备运维等核心场景，提供智能体一站式能力，实现制造流程全链路赋能。</w:t>
            </w:r>
          </w:p>
        </w:tc>
        <w:tc>
          <w:tcPr>
            <w:tcW w:w="3578" w:type="dxa"/>
            <w:tcBorders>
              <w:top w:val="single" w:color="auto" w:sz="4" w:space="0"/>
              <w:left w:val="nil"/>
              <w:bottom w:val="single" w:color="auto" w:sz="4" w:space="0"/>
              <w:right w:val="single" w:color="auto" w:sz="4" w:space="0"/>
            </w:tcBorders>
            <w:shd w:val="clear" w:color="auto" w:fill="auto"/>
            <w:vAlign w:val="center"/>
          </w:tcPr>
          <w:p w14:paraId="39127936">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知识中心：知识库问答、智能问数、深度分析。</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智能体中心：提供智能诊断、研发设计、视觉质检、设备运维、智能运营等全流程智能体。</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老师傅工作室：知识库构建工具、智能体构建工具、数据工具、模型微调工具。</w:t>
            </w:r>
          </w:p>
        </w:tc>
        <w:tc>
          <w:tcPr>
            <w:tcW w:w="1854" w:type="dxa"/>
            <w:tcBorders>
              <w:top w:val="single" w:color="auto" w:sz="4" w:space="0"/>
              <w:left w:val="nil"/>
              <w:bottom w:val="single" w:color="auto" w:sz="4" w:space="0"/>
              <w:right w:val="single" w:color="auto" w:sz="4" w:space="0"/>
            </w:tcBorders>
            <w:shd w:val="clear" w:color="auto" w:fill="auto"/>
            <w:vAlign w:val="center"/>
          </w:tcPr>
          <w:p w14:paraId="74A9EAB8">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按照场景定制化部署，5-50万元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703530E1">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4F06BD90">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07E4B3C2">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24</w:t>
            </w:r>
          </w:p>
        </w:tc>
        <w:tc>
          <w:tcPr>
            <w:tcW w:w="1505" w:type="dxa"/>
            <w:tcBorders>
              <w:top w:val="single" w:color="auto" w:sz="4" w:space="0"/>
              <w:left w:val="nil"/>
              <w:bottom w:val="single" w:color="auto" w:sz="4" w:space="0"/>
              <w:right w:val="single" w:color="auto" w:sz="4" w:space="0"/>
            </w:tcBorders>
            <w:shd w:val="clear" w:color="auto" w:fill="auto"/>
            <w:vAlign w:val="center"/>
          </w:tcPr>
          <w:p w14:paraId="54DCAFBE">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AI数字员工平台</w:t>
            </w:r>
          </w:p>
        </w:tc>
        <w:tc>
          <w:tcPr>
            <w:tcW w:w="3456" w:type="dxa"/>
            <w:tcBorders>
              <w:top w:val="single" w:color="auto" w:sz="4" w:space="0"/>
              <w:left w:val="nil"/>
              <w:bottom w:val="single" w:color="auto" w:sz="4" w:space="0"/>
              <w:right w:val="single" w:color="auto" w:sz="4" w:space="0"/>
            </w:tcBorders>
            <w:shd w:val="clear" w:color="auto" w:fill="auto"/>
            <w:vAlign w:val="center"/>
          </w:tcPr>
          <w:p w14:paraId="05431532">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为企业提供AI智能办公，企业决策</w:t>
            </w:r>
          </w:p>
        </w:tc>
        <w:tc>
          <w:tcPr>
            <w:tcW w:w="3578" w:type="dxa"/>
            <w:tcBorders>
              <w:top w:val="single" w:color="auto" w:sz="4" w:space="0"/>
              <w:left w:val="nil"/>
              <w:bottom w:val="single" w:color="auto" w:sz="4" w:space="0"/>
              <w:right w:val="single" w:color="auto" w:sz="4" w:space="0"/>
            </w:tcBorders>
            <w:shd w:val="clear" w:color="auto" w:fill="auto"/>
            <w:vAlign w:val="center"/>
          </w:tcPr>
          <w:p w14:paraId="7A673E69">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平台概述</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AI数字员工智能体平台是一个专为企业打造的全方位AI工作平台，旨在通过人工智能技术提升企业的工作效率、培训质量和业务水平。平台集成了对话问答、文档生成、培训管理、销售辅导等多项核心功能，为不同规模的企业提供定制化的AI解决方案。包括AI PPT、AI绘画、AI视频、AI会议纪要、AI视频培训和客户模拟器等。</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AI PPT功能可以一键生成专业级PPT，支持主题生成、文档转换等多种方式，帮助企业快速制作高质量的演示文稿。AI绘画功能则可以通过文本生成图像，轻松创作各种风格的艺术作品，满足创意设计需求。AI视频功能能够将文本生成视频，创作动态影像内容，适用于企业宣传、产品介绍等场景。AI会议纪要功能可以上传音频、文档或输入文本，自动生成功能化会议纪要，提高会议效率。</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此外，AI视频培训功能通过上传文档，自动生成结构化培训视频，方便员工进行在线学习。客户模拟器功能则通过AI扮演客户，模拟销售顾问进行对话训练，提升销售人员的沟通技巧和服务水平。</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总之，AI数字员工智能体平台通过集成多种AI工具，为企业提供了全方位的数字化解决方案，帮助企业提高工作效率，提升服务质量，实现智能化转型。</w:t>
            </w:r>
          </w:p>
        </w:tc>
        <w:tc>
          <w:tcPr>
            <w:tcW w:w="1854" w:type="dxa"/>
            <w:tcBorders>
              <w:top w:val="single" w:color="auto" w:sz="4" w:space="0"/>
              <w:left w:val="nil"/>
              <w:bottom w:val="single" w:color="auto" w:sz="4" w:space="0"/>
              <w:right w:val="single" w:color="auto" w:sz="4" w:space="0"/>
            </w:tcBorders>
            <w:shd w:val="clear" w:color="auto" w:fill="auto"/>
            <w:vAlign w:val="center"/>
          </w:tcPr>
          <w:p w14:paraId="006715DB">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6万元-35万元，具体结合云化部署或私有化部署，</w:t>
            </w:r>
          </w:p>
        </w:tc>
        <w:tc>
          <w:tcPr>
            <w:tcW w:w="3119" w:type="dxa"/>
            <w:tcBorders>
              <w:top w:val="single" w:color="auto" w:sz="4" w:space="0"/>
              <w:left w:val="nil"/>
              <w:bottom w:val="single" w:color="auto" w:sz="4" w:space="0"/>
              <w:right w:val="single" w:color="auto" w:sz="4" w:space="0"/>
            </w:tcBorders>
            <w:shd w:val="clear" w:color="auto" w:fill="auto"/>
            <w:vAlign w:val="center"/>
          </w:tcPr>
          <w:p w14:paraId="089C8A70">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29D84CDD">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44399506">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25</w:t>
            </w:r>
          </w:p>
        </w:tc>
        <w:tc>
          <w:tcPr>
            <w:tcW w:w="1505" w:type="dxa"/>
            <w:tcBorders>
              <w:top w:val="single" w:color="auto" w:sz="4" w:space="0"/>
              <w:left w:val="nil"/>
              <w:bottom w:val="single" w:color="auto" w:sz="4" w:space="0"/>
              <w:right w:val="single" w:color="auto" w:sz="4" w:space="0"/>
            </w:tcBorders>
            <w:shd w:val="clear" w:color="auto" w:fill="auto"/>
            <w:vAlign w:val="center"/>
          </w:tcPr>
          <w:p w14:paraId="26A8B23F">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U9 cloud</w:t>
            </w:r>
          </w:p>
        </w:tc>
        <w:tc>
          <w:tcPr>
            <w:tcW w:w="3456" w:type="dxa"/>
            <w:tcBorders>
              <w:top w:val="single" w:color="auto" w:sz="4" w:space="0"/>
              <w:left w:val="nil"/>
              <w:bottom w:val="single" w:color="auto" w:sz="4" w:space="0"/>
              <w:right w:val="single" w:color="auto" w:sz="4" w:space="0"/>
            </w:tcBorders>
            <w:shd w:val="clear" w:color="auto" w:fill="auto"/>
            <w:vAlign w:val="center"/>
          </w:tcPr>
          <w:p w14:paraId="520CC505">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经营管理类</w:t>
            </w:r>
          </w:p>
        </w:tc>
        <w:tc>
          <w:tcPr>
            <w:tcW w:w="3578" w:type="dxa"/>
            <w:tcBorders>
              <w:top w:val="single" w:color="auto" w:sz="4" w:space="0"/>
              <w:left w:val="nil"/>
              <w:bottom w:val="single" w:color="auto" w:sz="4" w:space="0"/>
              <w:right w:val="single" w:color="auto" w:sz="4" w:space="0"/>
            </w:tcBorders>
            <w:shd w:val="clear" w:color="auto" w:fill="auto"/>
            <w:vAlign w:val="center"/>
          </w:tcPr>
          <w:p w14:paraId="3A0949A2">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用友U9 cloud提供财务管理、供应链、生产制造、项目管理、HR、营销、资产管理、数据分析、协同办公及移动应用，助力制造企业数字化转型。</w:t>
            </w:r>
          </w:p>
        </w:tc>
        <w:tc>
          <w:tcPr>
            <w:tcW w:w="1854" w:type="dxa"/>
            <w:tcBorders>
              <w:top w:val="single" w:color="auto" w:sz="4" w:space="0"/>
              <w:left w:val="nil"/>
              <w:bottom w:val="single" w:color="auto" w:sz="4" w:space="0"/>
              <w:right w:val="single" w:color="auto" w:sz="4" w:space="0"/>
            </w:tcBorders>
            <w:shd w:val="clear" w:color="auto" w:fill="auto"/>
            <w:vAlign w:val="center"/>
          </w:tcPr>
          <w:p w14:paraId="16B879AD">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50-300万元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371C7EAC">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78AF9502">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08487C45">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26</w:t>
            </w:r>
          </w:p>
        </w:tc>
        <w:tc>
          <w:tcPr>
            <w:tcW w:w="1505" w:type="dxa"/>
            <w:tcBorders>
              <w:top w:val="single" w:color="auto" w:sz="4" w:space="0"/>
              <w:left w:val="nil"/>
              <w:bottom w:val="single" w:color="auto" w:sz="4" w:space="0"/>
              <w:right w:val="single" w:color="auto" w:sz="4" w:space="0"/>
            </w:tcBorders>
            <w:shd w:val="clear" w:color="auto" w:fill="auto"/>
            <w:vAlign w:val="center"/>
          </w:tcPr>
          <w:p w14:paraId="0B833561">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YonSuite</w:t>
            </w:r>
          </w:p>
        </w:tc>
        <w:tc>
          <w:tcPr>
            <w:tcW w:w="3456" w:type="dxa"/>
            <w:tcBorders>
              <w:top w:val="single" w:color="auto" w:sz="4" w:space="0"/>
              <w:left w:val="nil"/>
              <w:bottom w:val="single" w:color="auto" w:sz="4" w:space="0"/>
              <w:right w:val="single" w:color="auto" w:sz="4" w:space="0"/>
            </w:tcBorders>
            <w:shd w:val="clear" w:color="auto" w:fill="auto"/>
            <w:vAlign w:val="center"/>
          </w:tcPr>
          <w:p w14:paraId="090BEE66">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经营管理类</w:t>
            </w:r>
          </w:p>
        </w:tc>
        <w:tc>
          <w:tcPr>
            <w:tcW w:w="3578" w:type="dxa"/>
            <w:tcBorders>
              <w:top w:val="single" w:color="auto" w:sz="4" w:space="0"/>
              <w:left w:val="nil"/>
              <w:bottom w:val="single" w:color="auto" w:sz="4" w:space="0"/>
              <w:right w:val="single" w:color="auto" w:sz="4" w:space="0"/>
            </w:tcBorders>
            <w:shd w:val="clear" w:color="auto" w:fill="auto"/>
            <w:vAlign w:val="center"/>
          </w:tcPr>
          <w:p w14:paraId="02B26E8A">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用友YonSuite集成了财务管理、供应链、生产管理、HR、CRM、项目管理、数据分析及协同办公等功能，支持企业全面数字化运营。</w:t>
            </w:r>
          </w:p>
        </w:tc>
        <w:tc>
          <w:tcPr>
            <w:tcW w:w="1854" w:type="dxa"/>
            <w:tcBorders>
              <w:top w:val="single" w:color="auto" w:sz="4" w:space="0"/>
              <w:left w:val="nil"/>
              <w:bottom w:val="single" w:color="auto" w:sz="4" w:space="0"/>
              <w:right w:val="single" w:color="auto" w:sz="4" w:space="0"/>
            </w:tcBorders>
            <w:shd w:val="clear" w:color="auto" w:fill="auto"/>
            <w:vAlign w:val="center"/>
          </w:tcPr>
          <w:p w14:paraId="5B3815A9">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5-200万元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5FFA09A0">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3957762D">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7CFB7FBA">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27</w:t>
            </w:r>
          </w:p>
        </w:tc>
        <w:tc>
          <w:tcPr>
            <w:tcW w:w="1505" w:type="dxa"/>
            <w:tcBorders>
              <w:top w:val="single" w:color="auto" w:sz="4" w:space="0"/>
              <w:left w:val="nil"/>
              <w:bottom w:val="single" w:color="auto" w:sz="4" w:space="0"/>
              <w:right w:val="single" w:color="auto" w:sz="4" w:space="0"/>
            </w:tcBorders>
            <w:shd w:val="clear" w:color="auto" w:fill="auto"/>
            <w:vAlign w:val="center"/>
          </w:tcPr>
          <w:p w14:paraId="3BF736AB">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数据应用服务</w:t>
            </w:r>
          </w:p>
        </w:tc>
        <w:tc>
          <w:tcPr>
            <w:tcW w:w="3456" w:type="dxa"/>
            <w:tcBorders>
              <w:top w:val="single" w:color="auto" w:sz="4" w:space="0"/>
              <w:left w:val="nil"/>
              <w:bottom w:val="single" w:color="auto" w:sz="4" w:space="0"/>
              <w:right w:val="single" w:color="auto" w:sz="4" w:space="0"/>
            </w:tcBorders>
            <w:shd w:val="clear" w:color="auto" w:fill="auto"/>
            <w:vAlign w:val="center"/>
          </w:tcPr>
          <w:p w14:paraId="7ECC717A">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经营管理类</w:t>
            </w:r>
          </w:p>
        </w:tc>
        <w:tc>
          <w:tcPr>
            <w:tcW w:w="3578" w:type="dxa"/>
            <w:tcBorders>
              <w:top w:val="single" w:color="auto" w:sz="4" w:space="0"/>
              <w:left w:val="nil"/>
              <w:bottom w:val="single" w:color="auto" w:sz="4" w:space="0"/>
              <w:right w:val="single" w:color="auto" w:sz="4" w:space="0"/>
            </w:tcBorders>
            <w:shd w:val="clear" w:color="auto" w:fill="auto"/>
            <w:vAlign w:val="center"/>
          </w:tcPr>
          <w:p w14:paraId="13F845FA">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用友数据应用服务提供数据集成、清洗、分析、报表生成及可视化展示等功能，支持企业决策制定和业务优化。</w:t>
            </w:r>
          </w:p>
        </w:tc>
        <w:tc>
          <w:tcPr>
            <w:tcW w:w="1854" w:type="dxa"/>
            <w:tcBorders>
              <w:top w:val="single" w:color="auto" w:sz="4" w:space="0"/>
              <w:left w:val="nil"/>
              <w:bottom w:val="single" w:color="auto" w:sz="4" w:space="0"/>
              <w:right w:val="single" w:color="auto" w:sz="4" w:space="0"/>
            </w:tcBorders>
            <w:shd w:val="clear" w:color="auto" w:fill="auto"/>
            <w:vAlign w:val="center"/>
          </w:tcPr>
          <w:p w14:paraId="5B944B01">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5-50万元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48A2A1BB">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0B24AD53">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1261347F">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28</w:t>
            </w:r>
          </w:p>
        </w:tc>
        <w:tc>
          <w:tcPr>
            <w:tcW w:w="1505" w:type="dxa"/>
            <w:tcBorders>
              <w:top w:val="single" w:color="auto" w:sz="4" w:space="0"/>
              <w:left w:val="nil"/>
              <w:bottom w:val="single" w:color="auto" w:sz="4" w:space="0"/>
              <w:right w:val="single" w:color="auto" w:sz="4" w:space="0"/>
            </w:tcBorders>
            <w:shd w:val="clear" w:color="auto" w:fill="auto"/>
            <w:vAlign w:val="center"/>
          </w:tcPr>
          <w:p w14:paraId="6E4BB2B8">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PLM Cloud</w:t>
            </w:r>
          </w:p>
        </w:tc>
        <w:tc>
          <w:tcPr>
            <w:tcW w:w="3456" w:type="dxa"/>
            <w:tcBorders>
              <w:top w:val="single" w:color="auto" w:sz="4" w:space="0"/>
              <w:left w:val="nil"/>
              <w:bottom w:val="single" w:color="auto" w:sz="4" w:space="0"/>
              <w:right w:val="single" w:color="auto" w:sz="4" w:space="0"/>
            </w:tcBorders>
            <w:shd w:val="clear" w:color="auto" w:fill="auto"/>
            <w:vAlign w:val="center"/>
          </w:tcPr>
          <w:p w14:paraId="3EE1BBE0">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经营管理类</w:t>
            </w:r>
          </w:p>
        </w:tc>
        <w:tc>
          <w:tcPr>
            <w:tcW w:w="3578" w:type="dxa"/>
            <w:tcBorders>
              <w:top w:val="single" w:color="auto" w:sz="4" w:space="0"/>
              <w:left w:val="nil"/>
              <w:bottom w:val="single" w:color="auto" w:sz="4" w:space="0"/>
              <w:right w:val="single" w:color="auto" w:sz="4" w:space="0"/>
            </w:tcBorders>
            <w:shd w:val="clear" w:color="auto" w:fill="auto"/>
            <w:vAlign w:val="center"/>
          </w:tcPr>
          <w:p w14:paraId="1A566465">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用友PLM Cloud提供产品数据管理、设计协同、变更管理、文档控制及生命周期管理等功能，助力企业高效管理产品开发流程。</w:t>
            </w:r>
          </w:p>
        </w:tc>
        <w:tc>
          <w:tcPr>
            <w:tcW w:w="1854" w:type="dxa"/>
            <w:tcBorders>
              <w:top w:val="single" w:color="auto" w:sz="4" w:space="0"/>
              <w:left w:val="nil"/>
              <w:bottom w:val="single" w:color="auto" w:sz="4" w:space="0"/>
              <w:right w:val="single" w:color="auto" w:sz="4" w:space="0"/>
            </w:tcBorders>
            <w:shd w:val="clear" w:color="auto" w:fill="auto"/>
            <w:vAlign w:val="center"/>
          </w:tcPr>
          <w:p w14:paraId="11295137">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10-100万元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7A2A6F84">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436790DD">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321C51F9">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29</w:t>
            </w:r>
          </w:p>
        </w:tc>
        <w:tc>
          <w:tcPr>
            <w:tcW w:w="1505" w:type="dxa"/>
            <w:tcBorders>
              <w:top w:val="single" w:color="auto" w:sz="4" w:space="0"/>
              <w:left w:val="nil"/>
              <w:bottom w:val="single" w:color="auto" w:sz="4" w:space="0"/>
              <w:right w:val="single" w:color="auto" w:sz="4" w:space="0"/>
            </w:tcBorders>
            <w:shd w:val="clear" w:color="auto" w:fill="auto"/>
            <w:vAlign w:val="center"/>
          </w:tcPr>
          <w:p w14:paraId="2E666A7F">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YonBIP</w:t>
            </w:r>
          </w:p>
        </w:tc>
        <w:tc>
          <w:tcPr>
            <w:tcW w:w="3456" w:type="dxa"/>
            <w:tcBorders>
              <w:top w:val="single" w:color="auto" w:sz="4" w:space="0"/>
              <w:left w:val="nil"/>
              <w:bottom w:val="single" w:color="auto" w:sz="4" w:space="0"/>
              <w:right w:val="single" w:color="auto" w:sz="4" w:space="0"/>
            </w:tcBorders>
            <w:shd w:val="clear" w:color="auto" w:fill="auto"/>
            <w:vAlign w:val="center"/>
          </w:tcPr>
          <w:p w14:paraId="64D2CB84">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经营管理类</w:t>
            </w:r>
          </w:p>
        </w:tc>
        <w:tc>
          <w:tcPr>
            <w:tcW w:w="3578" w:type="dxa"/>
            <w:tcBorders>
              <w:top w:val="single" w:color="auto" w:sz="4" w:space="0"/>
              <w:left w:val="nil"/>
              <w:bottom w:val="single" w:color="auto" w:sz="4" w:space="0"/>
              <w:right w:val="single" w:color="auto" w:sz="4" w:space="0"/>
            </w:tcBorders>
            <w:shd w:val="clear" w:color="auto" w:fill="auto"/>
            <w:vAlign w:val="center"/>
          </w:tcPr>
          <w:p w14:paraId="3490C08E">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用友YonBIP提供财务管理、供应链管理、生产制造、人力资源、CRM、项目管理、数据分析及协同办公等功能，支持企业数字化转型。</w:t>
            </w:r>
          </w:p>
        </w:tc>
        <w:tc>
          <w:tcPr>
            <w:tcW w:w="1854" w:type="dxa"/>
            <w:tcBorders>
              <w:top w:val="single" w:color="auto" w:sz="4" w:space="0"/>
              <w:left w:val="nil"/>
              <w:bottom w:val="single" w:color="auto" w:sz="4" w:space="0"/>
              <w:right w:val="single" w:color="auto" w:sz="4" w:space="0"/>
            </w:tcBorders>
            <w:shd w:val="clear" w:color="auto" w:fill="auto"/>
            <w:vAlign w:val="center"/>
          </w:tcPr>
          <w:p w14:paraId="5171F7D5">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50-600万元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77E34FAB">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7B7B9410">
        <w:tblPrEx>
          <w:tblCellMar>
            <w:top w:w="0" w:type="dxa"/>
            <w:left w:w="108" w:type="dxa"/>
            <w:bottom w:w="0" w:type="dxa"/>
            <w:right w:w="108" w:type="dxa"/>
          </w:tblCellMar>
        </w:tblPrEx>
        <w:trPr>
          <w:trHeight w:val="601" w:hRule="atLeast"/>
        </w:trPr>
        <w:tc>
          <w:tcPr>
            <w:tcW w:w="799" w:type="dxa"/>
            <w:tcBorders>
              <w:top w:val="single" w:color="auto" w:sz="4" w:space="0"/>
              <w:left w:val="single" w:color="auto" w:sz="4" w:space="0"/>
              <w:bottom w:val="single" w:color="auto" w:sz="4" w:space="0"/>
              <w:right w:val="single" w:color="auto" w:sz="4" w:space="0"/>
            </w:tcBorders>
            <w:shd w:val="clear" w:color="auto" w:fill="auto"/>
            <w:vAlign w:val="center"/>
          </w:tcPr>
          <w:p w14:paraId="19DD8376">
            <w:pPr>
              <w:widowControl/>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22"/>
                <w:szCs w:val="22"/>
                <w:lang w:bidi="ar"/>
              </w:rPr>
              <w:t>30</w:t>
            </w:r>
          </w:p>
        </w:tc>
        <w:tc>
          <w:tcPr>
            <w:tcW w:w="1505" w:type="dxa"/>
            <w:tcBorders>
              <w:top w:val="single" w:color="auto" w:sz="4" w:space="0"/>
              <w:left w:val="nil"/>
              <w:bottom w:val="single" w:color="auto" w:sz="4" w:space="0"/>
              <w:right w:val="single" w:color="auto" w:sz="4" w:space="0"/>
            </w:tcBorders>
            <w:shd w:val="clear" w:color="auto" w:fill="auto"/>
            <w:vAlign w:val="center"/>
          </w:tcPr>
          <w:p w14:paraId="0BDD8562">
            <w:pPr>
              <w:widowControl/>
              <w:jc w:val="center"/>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金蝶云星空</w:t>
            </w:r>
          </w:p>
        </w:tc>
        <w:tc>
          <w:tcPr>
            <w:tcW w:w="3456" w:type="dxa"/>
            <w:tcBorders>
              <w:top w:val="single" w:color="auto" w:sz="4" w:space="0"/>
              <w:left w:val="nil"/>
              <w:bottom w:val="single" w:color="auto" w:sz="4" w:space="0"/>
              <w:right w:val="single" w:color="auto" w:sz="4" w:space="0"/>
            </w:tcBorders>
            <w:shd w:val="clear" w:color="auto" w:fill="auto"/>
            <w:vAlign w:val="center"/>
          </w:tcPr>
          <w:p w14:paraId="4B3CC468">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经营管理类</w:t>
            </w:r>
          </w:p>
        </w:tc>
        <w:tc>
          <w:tcPr>
            <w:tcW w:w="3578" w:type="dxa"/>
            <w:tcBorders>
              <w:top w:val="single" w:color="auto" w:sz="4" w:space="0"/>
              <w:left w:val="nil"/>
              <w:bottom w:val="single" w:color="auto" w:sz="4" w:space="0"/>
              <w:right w:val="single" w:color="auto" w:sz="4" w:space="0"/>
            </w:tcBorders>
            <w:shd w:val="clear" w:color="auto" w:fill="auto"/>
            <w:vAlign w:val="center"/>
          </w:tcPr>
          <w:p w14:paraId="657F622C">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1、财务云：总账、智能会计平台、费用报销、资金管理、预算管理、存货核算、成本核算、经营会计</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2、供应链云：采购管理、销售管理、库存管理、信用管理、组织间结算、条码管理、VMI管理、协同平台</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3、PLM云：系统建模、研发管理、物料标准化、BOM管理、文档管理、变更管理、软件集成</w:t>
            </w:r>
            <w:r>
              <w:rPr>
                <w:rFonts w:hint="eastAsia" w:ascii="仿宋" w:hAnsi="仿宋" w:cs="仿宋"/>
                <w:color w:val="auto"/>
                <w:kern w:val="0"/>
                <w:sz w:val="24"/>
                <w:szCs w:val="24"/>
                <w:lang w:bidi="ar"/>
              </w:rPr>
              <w:br w:type="textWrapping"/>
            </w:r>
            <w:r>
              <w:rPr>
                <w:rFonts w:hint="eastAsia" w:ascii="仿宋" w:hAnsi="仿宋" w:cs="仿宋"/>
                <w:color w:val="auto"/>
                <w:kern w:val="0"/>
                <w:sz w:val="24"/>
                <w:szCs w:val="24"/>
                <w:lang w:bidi="ar"/>
              </w:rPr>
              <w:t>4、制造云：工程数据、计划管理、生产管理、委外管理、车间管理、质量管理、生产线生产</w:t>
            </w:r>
          </w:p>
        </w:tc>
        <w:tc>
          <w:tcPr>
            <w:tcW w:w="1854" w:type="dxa"/>
            <w:tcBorders>
              <w:top w:val="single" w:color="auto" w:sz="4" w:space="0"/>
              <w:left w:val="nil"/>
              <w:bottom w:val="single" w:color="auto" w:sz="4" w:space="0"/>
              <w:right w:val="single" w:color="auto" w:sz="4" w:space="0"/>
            </w:tcBorders>
            <w:shd w:val="clear" w:color="auto" w:fill="auto"/>
            <w:vAlign w:val="center"/>
          </w:tcPr>
          <w:p w14:paraId="243EC0E9">
            <w:pPr>
              <w:widowControl/>
              <w:jc w:val="left"/>
              <w:textAlignment w:val="center"/>
              <w:rPr>
                <w:rFonts w:hint="eastAsia" w:ascii="仿宋_GB2312" w:hAnsi="仿宋_GB2312" w:eastAsia="仿宋_GB2312" w:cs="仿宋_GB2312"/>
                <w:color w:val="auto"/>
                <w:kern w:val="0"/>
                <w:sz w:val="24"/>
                <w:szCs w:val="24"/>
              </w:rPr>
            </w:pPr>
            <w:r>
              <w:rPr>
                <w:rFonts w:hint="eastAsia" w:ascii="仿宋" w:hAnsi="仿宋" w:cs="仿宋"/>
                <w:color w:val="auto"/>
                <w:kern w:val="0"/>
                <w:sz w:val="24"/>
                <w:szCs w:val="24"/>
                <w:lang w:bidi="ar"/>
              </w:rPr>
              <w:t>10-100万元</w:t>
            </w:r>
          </w:p>
        </w:tc>
        <w:tc>
          <w:tcPr>
            <w:tcW w:w="3119" w:type="dxa"/>
            <w:tcBorders>
              <w:top w:val="single" w:color="auto" w:sz="4" w:space="0"/>
              <w:left w:val="nil"/>
              <w:bottom w:val="single" w:color="auto" w:sz="4" w:space="0"/>
              <w:right w:val="single" w:color="auto" w:sz="4" w:space="0"/>
            </w:tcBorders>
            <w:shd w:val="clear" w:color="auto" w:fill="auto"/>
            <w:vAlign w:val="center"/>
          </w:tcPr>
          <w:p w14:paraId="63831E87">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bl>
    <w:p w14:paraId="63822DC5">
      <w:pPr>
        <w:spacing w:line="560" w:lineRule="exact"/>
        <w:rPr>
          <w:rFonts w:hint="eastAsia" w:ascii="仿宋_GB2312" w:hAnsi="仿宋_GB2312" w:eastAsia="仿宋_GB2312" w:cs="仿宋_GB2312"/>
          <w:bCs/>
          <w:color w:val="auto"/>
          <w:sz w:val="32"/>
          <w:szCs w:val="32"/>
        </w:rPr>
      </w:pPr>
    </w:p>
    <w:p w14:paraId="4010597E">
      <w:pPr>
        <w:rPr>
          <w:color w:val="auto"/>
        </w:rPr>
      </w:pPr>
    </w:p>
    <w:p w14:paraId="3166484C">
      <w:pPr>
        <w:rPr>
          <w:color w:val="auto"/>
        </w:rPr>
      </w:pPr>
    </w:p>
    <w:p w14:paraId="173C9907">
      <w:pPr>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（十一）联合体成员：广东三维睿新科技有限公司</w:t>
      </w:r>
    </w:p>
    <w:tbl>
      <w:tblPr>
        <w:tblStyle w:val="14"/>
        <w:tblW w:w="0" w:type="auto"/>
        <w:tblInd w:w="113" w:type="dxa"/>
        <w:tblLayout w:type="autofit"/>
        <w:tblCellMar>
          <w:top w:w="0" w:type="dxa"/>
          <w:left w:w="108" w:type="dxa"/>
          <w:bottom w:w="0" w:type="dxa"/>
          <w:right w:w="108" w:type="dxa"/>
        </w:tblCellMar>
      </w:tblPr>
      <w:tblGrid>
        <w:gridCol w:w="802"/>
        <w:gridCol w:w="1502"/>
        <w:gridCol w:w="3405"/>
        <w:gridCol w:w="3597"/>
        <w:gridCol w:w="1859"/>
        <w:gridCol w:w="3146"/>
      </w:tblGrid>
      <w:tr w14:paraId="4F818403">
        <w:tblPrEx>
          <w:tblCellMar>
            <w:top w:w="0" w:type="dxa"/>
            <w:left w:w="108" w:type="dxa"/>
            <w:bottom w:w="0" w:type="dxa"/>
            <w:right w:w="108" w:type="dxa"/>
          </w:tblCellMar>
        </w:tblPrEx>
        <w:trPr>
          <w:trHeight w:val="601"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174ADFCF">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02" w:type="dxa"/>
            <w:tcBorders>
              <w:top w:val="single" w:color="auto" w:sz="4" w:space="0"/>
              <w:left w:val="nil"/>
              <w:bottom w:val="single" w:color="auto" w:sz="4" w:space="0"/>
              <w:right w:val="single" w:color="auto" w:sz="4" w:space="0"/>
            </w:tcBorders>
            <w:shd w:val="clear" w:color="auto" w:fill="auto"/>
            <w:vAlign w:val="center"/>
          </w:tcPr>
          <w:p w14:paraId="20CBC0F1">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405" w:type="dxa"/>
            <w:tcBorders>
              <w:top w:val="single" w:color="auto" w:sz="4" w:space="0"/>
              <w:left w:val="nil"/>
              <w:bottom w:val="single" w:color="auto" w:sz="4" w:space="0"/>
              <w:right w:val="single" w:color="auto" w:sz="4" w:space="0"/>
            </w:tcBorders>
            <w:shd w:val="clear" w:color="auto" w:fill="auto"/>
            <w:vAlign w:val="center"/>
          </w:tcPr>
          <w:p w14:paraId="2DA6985D">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597" w:type="dxa"/>
            <w:tcBorders>
              <w:top w:val="single" w:color="auto" w:sz="4" w:space="0"/>
              <w:left w:val="nil"/>
              <w:bottom w:val="single" w:color="auto" w:sz="4" w:space="0"/>
              <w:right w:val="single" w:color="auto" w:sz="4" w:space="0"/>
            </w:tcBorders>
            <w:shd w:val="clear" w:color="auto" w:fill="auto"/>
            <w:vAlign w:val="center"/>
          </w:tcPr>
          <w:p w14:paraId="43D0A2CC">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859" w:type="dxa"/>
            <w:tcBorders>
              <w:top w:val="single" w:color="auto" w:sz="4" w:space="0"/>
              <w:left w:val="nil"/>
              <w:bottom w:val="single" w:color="auto" w:sz="4" w:space="0"/>
              <w:right w:val="single" w:color="auto" w:sz="4" w:space="0"/>
            </w:tcBorders>
            <w:shd w:val="clear" w:color="auto" w:fill="auto"/>
            <w:vAlign w:val="center"/>
          </w:tcPr>
          <w:p w14:paraId="47B88E80">
            <w:pPr>
              <w:widowControl/>
              <w:spacing w:line="360" w:lineRule="auto"/>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146" w:type="dxa"/>
            <w:tcBorders>
              <w:top w:val="single" w:color="auto" w:sz="4" w:space="0"/>
              <w:left w:val="nil"/>
              <w:bottom w:val="single" w:color="auto" w:sz="4" w:space="0"/>
              <w:right w:val="single" w:color="auto" w:sz="4" w:space="0"/>
            </w:tcBorders>
            <w:shd w:val="clear" w:color="auto" w:fill="auto"/>
            <w:vAlign w:val="center"/>
          </w:tcPr>
          <w:p w14:paraId="78A0EA3D">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13A95DCC">
        <w:tblPrEx>
          <w:tblCellMar>
            <w:top w:w="0" w:type="dxa"/>
            <w:left w:w="108" w:type="dxa"/>
            <w:bottom w:w="0" w:type="dxa"/>
            <w:right w:w="108" w:type="dxa"/>
          </w:tblCellMar>
        </w:tblPrEx>
        <w:trPr>
          <w:trHeight w:val="601"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704FE27C">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bidi="ar"/>
              </w:rPr>
              <w:t>1</w:t>
            </w:r>
          </w:p>
        </w:tc>
        <w:tc>
          <w:tcPr>
            <w:tcW w:w="1502" w:type="dxa"/>
            <w:tcBorders>
              <w:top w:val="single" w:color="auto" w:sz="4" w:space="0"/>
              <w:left w:val="nil"/>
              <w:bottom w:val="single" w:color="auto" w:sz="4" w:space="0"/>
              <w:right w:val="single" w:color="auto" w:sz="4" w:space="0"/>
            </w:tcBorders>
            <w:shd w:val="clear" w:color="auto" w:fill="auto"/>
            <w:vAlign w:val="center"/>
          </w:tcPr>
          <w:p w14:paraId="3E65EE4F">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网络安全管理软件</w:t>
            </w:r>
          </w:p>
        </w:tc>
        <w:tc>
          <w:tcPr>
            <w:tcW w:w="3405" w:type="dxa"/>
            <w:tcBorders>
              <w:top w:val="single" w:color="auto" w:sz="4" w:space="0"/>
              <w:left w:val="nil"/>
              <w:bottom w:val="single" w:color="auto" w:sz="4" w:space="0"/>
              <w:right w:val="single" w:color="auto" w:sz="4" w:space="0"/>
            </w:tcBorders>
            <w:shd w:val="clear" w:color="auto" w:fill="auto"/>
            <w:vAlign w:val="center"/>
          </w:tcPr>
          <w:p w14:paraId="0C96DA83">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产品适用于制造业企业，通过汇集企业办公网、工业互联网等网络安全数据和基础信息资源，形成覆盖多行业的网络安全威胁信息，通过日常事件监测沉淀威胁信息和威胁数据知识库，积累威胁分析、研判数据，一方面服务于企业网络或工业互联网威胁共享，为企业构建一张巨大的安全监测和防护“大网”，弥补企业在防护能力不足、探测能力不够、安全技能薄弱的情况；另一方面可将共享平台研判的网络安全突发事件、进行实时监测、汇总分析各种网络安全威胁和事件，对网络安全危胁风险进行提示，对重大或特别重大网络安全事件进行预警。</w:t>
            </w:r>
          </w:p>
        </w:tc>
        <w:tc>
          <w:tcPr>
            <w:tcW w:w="3597" w:type="dxa"/>
            <w:tcBorders>
              <w:top w:val="single" w:color="auto" w:sz="4" w:space="0"/>
              <w:left w:val="nil"/>
              <w:bottom w:val="single" w:color="auto" w:sz="4" w:space="0"/>
              <w:right w:val="single" w:color="auto" w:sz="4" w:space="0"/>
            </w:tcBorders>
            <w:shd w:val="clear" w:color="auto" w:fill="auto"/>
            <w:vAlign w:val="center"/>
          </w:tcPr>
          <w:p w14:paraId="5DA28092">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通过在用户侧部署前端感知设备，提供安全风险的监测能力，实现对安全威胁进行预警、识别、分析、事件响应处置；7*24小时专家快速响应提供线上免接触式远程服务；每月可视化威胁感知、安全月报、安全服务；每年2次线下现场安全巡检服务，实现降本增效。</w:t>
            </w:r>
          </w:p>
        </w:tc>
        <w:tc>
          <w:tcPr>
            <w:tcW w:w="1859" w:type="dxa"/>
            <w:tcBorders>
              <w:top w:val="single" w:color="auto" w:sz="4" w:space="0"/>
              <w:left w:val="nil"/>
              <w:bottom w:val="single" w:color="auto" w:sz="4" w:space="0"/>
              <w:right w:val="single" w:color="auto" w:sz="4" w:space="0"/>
            </w:tcBorders>
            <w:shd w:val="clear" w:color="auto" w:fill="auto"/>
            <w:vAlign w:val="center"/>
          </w:tcPr>
          <w:p w14:paraId="0C53203D">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0.5万元-12万元/年</w:t>
            </w:r>
          </w:p>
        </w:tc>
        <w:tc>
          <w:tcPr>
            <w:tcW w:w="3146" w:type="dxa"/>
            <w:tcBorders>
              <w:top w:val="single" w:color="auto" w:sz="4" w:space="0"/>
              <w:left w:val="nil"/>
              <w:bottom w:val="single" w:color="auto" w:sz="4" w:space="0"/>
              <w:right w:val="single" w:color="auto" w:sz="4" w:space="0"/>
            </w:tcBorders>
            <w:shd w:val="clear" w:color="auto" w:fill="auto"/>
            <w:vAlign w:val="center"/>
          </w:tcPr>
          <w:p w14:paraId="5EFF205E">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bl>
    <w:p w14:paraId="57BE3E04">
      <w:pPr>
        <w:rPr>
          <w:color w:val="auto"/>
        </w:rPr>
      </w:pPr>
    </w:p>
    <w:p w14:paraId="7EF2DEEF">
      <w:pPr>
        <w:rPr>
          <w:color w:val="auto"/>
        </w:rPr>
      </w:pPr>
    </w:p>
    <w:p w14:paraId="0C6EE937">
      <w:pPr>
        <w:rPr>
          <w:color w:val="auto"/>
        </w:rPr>
      </w:pPr>
    </w:p>
    <w:p w14:paraId="29991D87">
      <w:pPr>
        <w:rPr>
          <w:color w:val="auto"/>
        </w:rPr>
      </w:pPr>
    </w:p>
    <w:p w14:paraId="7C8F43DD">
      <w:pPr>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（十二）联合体成员：上海宝信软件股份有限公司</w:t>
      </w:r>
    </w:p>
    <w:tbl>
      <w:tblPr>
        <w:tblStyle w:val="14"/>
        <w:tblW w:w="0" w:type="auto"/>
        <w:tblInd w:w="113" w:type="dxa"/>
        <w:tblLayout w:type="autofit"/>
        <w:tblCellMar>
          <w:top w:w="0" w:type="dxa"/>
          <w:left w:w="108" w:type="dxa"/>
          <w:bottom w:w="0" w:type="dxa"/>
          <w:right w:w="108" w:type="dxa"/>
        </w:tblCellMar>
      </w:tblPr>
      <w:tblGrid>
        <w:gridCol w:w="806"/>
        <w:gridCol w:w="1511"/>
        <w:gridCol w:w="3428"/>
        <w:gridCol w:w="3623"/>
        <w:gridCol w:w="1871"/>
        <w:gridCol w:w="3169"/>
      </w:tblGrid>
      <w:tr w14:paraId="5ECF771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20BF2BA">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6B4A089D">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428" w:type="dxa"/>
            <w:tcBorders>
              <w:top w:val="single" w:color="auto" w:sz="4" w:space="0"/>
              <w:left w:val="nil"/>
              <w:bottom w:val="single" w:color="auto" w:sz="4" w:space="0"/>
              <w:right w:val="single" w:color="auto" w:sz="4" w:space="0"/>
            </w:tcBorders>
            <w:shd w:val="clear" w:color="auto" w:fill="auto"/>
            <w:vAlign w:val="center"/>
          </w:tcPr>
          <w:p w14:paraId="7E653950">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623" w:type="dxa"/>
            <w:tcBorders>
              <w:top w:val="single" w:color="auto" w:sz="4" w:space="0"/>
              <w:left w:val="nil"/>
              <w:bottom w:val="single" w:color="auto" w:sz="4" w:space="0"/>
              <w:right w:val="single" w:color="auto" w:sz="4" w:space="0"/>
            </w:tcBorders>
            <w:shd w:val="clear" w:color="auto" w:fill="auto"/>
            <w:vAlign w:val="center"/>
          </w:tcPr>
          <w:p w14:paraId="3DC5D3D6">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871" w:type="dxa"/>
            <w:tcBorders>
              <w:top w:val="single" w:color="auto" w:sz="4" w:space="0"/>
              <w:left w:val="nil"/>
              <w:bottom w:val="single" w:color="auto" w:sz="4" w:space="0"/>
              <w:right w:val="single" w:color="auto" w:sz="4" w:space="0"/>
            </w:tcBorders>
            <w:shd w:val="clear" w:color="auto" w:fill="auto"/>
            <w:vAlign w:val="center"/>
          </w:tcPr>
          <w:p w14:paraId="3704F0C0">
            <w:pPr>
              <w:widowControl/>
              <w:spacing w:line="360" w:lineRule="auto"/>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169" w:type="dxa"/>
            <w:tcBorders>
              <w:top w:val="single" w:color="auto" w:sz="4" w:space="0"/>
              <w:left w:val="nil"/>
              <w:bottom w:val="single" w:color="auto" w:sz="4" w:space="0"/>
              <w:right w:val="single" w:color="auto" w:sz="4" w:space="0"/>
            </w:tcBorders>
            <w:shd w:val="clear" w:color="auto" w:fill="auto"/>
            <w:vAlign w:val="center"/>
          </w:tcPr>
          <w:p w14:paraId="340DA384">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7AF0AEB4">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C1709E8">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393DCB5">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宝信一总部多基地制造运营管理软件[简称：BMS]V1.0</w:t>
            </w:r>
          </w:p>
        </w:tc>
        <w:tc>
          <w:tcPr>
            <w:tcW w:w="3428" w:type="dxa"/>
            <w:tcBorders>
              <w:top w:val="single" w:color="auto" w:sz="4" w:space="0"/>
              <w:left w:val="nil"/>
              <w:bottom w:val="single" w:color="auto" w:sz="4" w:space="0"/>
              <w:right w:val="single" w:color="auto" w:sz="4" w:space="0"/>
            </w:tcBorders>
            <w:shd w:val="clear" w:color="auto" w:fill="auto"/>
            <w:vAlign w:val="center"/>
          </w:tcPr>
          <w:p w14:paraId="1AC099D6">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面相全行业的生产制造企业的整体解决方案</w:t>
            </w:r>
          </w:p>
        </w:tc>
        <w:tc>
          <w:tcPr>
            <w:tcW w:w="3623" w:type="dxa"/>
            <w:tcBorders>
              <w:top w:val="single" w:color="auto" w:sz="4" w:space="0"/>
              <w:left w:val="nil"/>
              <w:bottom w:val="single" w:color="auto" w:sz="4" w:space="0"/>
              <w:right w:val="single" w:color="auto" w:sz="4" w:space="0"/>
            </w:tcBorders>
            <w:shd w:val="clear" w:color="auto" w:fill="auto"/>
            <w:vAlign w:val="center"/>
          </w:tcPr>
          <w:p w14:paraId="0649E85B">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智能建模与数字底座：构建覆盖组织架构、多级生产单元(工厂/车间/产线/工序)、全量设备资产、人力资源、供应链网络(客户/供应商)及精细化产品BOM的全维度数字化映射，奠定智能化运营基础。</w:t>
            </w:r>
          </w:p>
          <w:p w14:paraId="0EB5C17F">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智能计划排程管理：集成需求预测、订单管理、多级计划体系(月/周/日)及精细化工单管理，实现从宏观需求到微观执行的全链路计划协同与动态跟踪，提升生产响应敏捷度。</w:t>
            </w:r>
          </w:p>
          <w:p w14:paraId="5A804D56">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工艺数字化管理：构建工艺知识库与参数智能优化体系，实现工艺标准数字化管理、参数精准下发、实时绩效采集及多维度工艺分析，支撑工艺持续改进与质量提升。</w:t>
            </w:r>
          </w:p>
          <w:p w14:paraId="16E59245">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工装全生命周期管理：实现工装全生命周期数字化管控，涵盖智能调度计划、实时使用追踪、预防性维护保养及预测性维修决策，优化工装使用效率与资产回报率。</w:t>
            </w:r>
          </w:p>
          <w:p w14:paraId="29DC249C">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生产执行管理：整合产前准备、生产作业执行、清线管理等关键环节，实现生产现场可视化、透明化与智能化管控，提升现场执行效率与质量控制水平。</w:t>
            </w:r>
          </w:p>
          <w:p w14:paraId="47C6574D">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生产绩效管理：采集生产实绩、设备状态、质量参数等全量数据，构建OEE综合效率模型，实现生产绩效多维度分析与可视化展示，支撑精益决策与持续改进。</w:t>
            </w:r>
          </w:p>
          <w:p w14:paraId="3E420917">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物料流管理：基于BOM驱动的精准物料管理，实现从需求计划、投料控制、消耗分摊到库存优化的端到端物料流管控，提升物料使用效率与成本管控能力。</w:t>
            </w:r>
          </w:p>
          <w:p w14:paraId="12F06053">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全面质量管控：构建覆盖来料、过程、成品及供应商的全链条质量管控体系，集成SPC过程统计分析、质量追溯与缺陷管理，实现质量风险预警与持续改进。</w:t>
            </w:r>
          </w:p>
          <w:p w14:paraId="4ABED9DD">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智能仓储物流管理：实现仓库数字化建模与物料全生命周期管理，支持出库、入库、转库、盘点等智能作业，提升仓储效率与库存周转率。</w:t>
            </w:r>
          </w:p>
          <w:p w14:paraId="00AC3525">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精细化生产成本管理：构建多维成本模型，涵盖变动成本、固定成本及能源消耗，实现生产成本精准核算与多维度分析，支撑成本优化决策。</w:t>
            </w:r>
          </w:p>
          <w:p w14:paraId="2CDA60AD">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设备管理：实现设备全生命周期数字化管理，集成预防性维护、智能点检、故障预警与效能分析，提升设备可靠性与综合效率(OEE)。</w:t>
            </w:r>
          </w:p>
          <w:p w14:paraId="3144E14C">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智能预警与应急响应：基于数据采集和外部系统集成，实现质量、工艺参数的实时监控与智能预警，构建快速响应机制，降低生产风险与损失。</w:t>
            </w:r>
          </w:p>
          <w:p w14:paraId="7769E10C">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综合运营管理：整合待办事项、设备状态、生产异常等关键信息，实现运营状态全景可视与智能决策支持，提升工厂运营效率。</w:t>
            </w:r>
          </w:p>
          <w:p w14:paraId="519994FB">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可视化岗位看板：多维度实时展示质检数据、生产任务、工艺参数及岗位预警信息，赋能精益生产。</w:t>
            </w:r>
          </w:p>
          <w:p w14:paraId="4E444300">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可视化辅投屏：多模式可视化交互平台，集成班组会议、班组比较、班组对标、能耗对标、设备点检、厂区封闭管理，赋能高效决策。</w:t>
            </w:r>
          </w:p>
          <w:p w14:paraId="50145450">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三维数字孪生：构建工厂级数字孪生体，集成生产、设备、质量、工艺等核心业务数据，实现全要素实时监控、预测分析与智能决策，打造智能制造指挥中枢。</w:t>
            </w:r>
          </w:p>
          <w:p w14:paraId="0A580584">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数字孪生工艺舱：3D孪生设备实时映射，边缘计算驱动工艺参数动态可视化</w:t>
            </w:r>
          </w:p>
          <w:p w14:paraId="1B279A33">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智能决策大屏：全景展示工厂发展历程、双碳成果及生产绩效，赋能战略决策与可持续发展</w:t>
            </w:r>
          </w:p>
          <w:p w14:paraId="4F40060D">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封闭厂区智慧管理：整合安全违规预警、人员车辆管理、就餐门禁等多维度管控功能，构建智能化、封闭式厂区安全管理体系，提升安全管理水平。</w:t>
            </w:r>
          </w:p>
          <w:p w14:paraId="2A886D4D">
            <w:pPr>
              <w:widowControl/>
              <w:spacing w:line="360" w:lineRule="auto"/>
              <w:jc w:val="left"/>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无纸化智能作业管理：实现生产全过程数字化记录与追溯，覆盖铝材使用、岗位操作、设备点检、质量检查等关键环节，提升作业规范性与追溯效率。</w:t>
            </w:r>
          </w:p>
          <w:p w14:paraId="2332A9BD">
            <w:pPr>
              <w:widowControl/>
              <w:spacing w:line="360" w:lineRule="auto"/>
              <w:jc w:val="left"/>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多维智能报表分析：构建KPI指标体系，涵盖产量、质量、效率、成本等关键维度，实现生产绩效实时监控与多维度分析，支撑管理决策与持续改进。</w:t>
            </w:r>
          </w:p>
        </w:tc>
        <w:tc>
          <w:tcPr>
            <w:tcW w:w="1871" w:type="dxa"/>
            <w:tcBorders>
              <w:top w:val="single" w:color="auto" w:sz="4" w:space="0"/>
              <w:left w:val="nil"/>
              <w:bottom w:val="single" w:color="auto" w:sz="4" w:space="0"/>
              <w:right w:val="single" w:color="auto" w:sz="4" w:space="0"/>
            </w:tcBorders>
            <w:shd w:val="clear" w:color="auto" w:fill="auto"/>
            <w:vAlign w:val="center"/>
          </w:tcPr>
          <w:p w14:paraId="0E929FAC">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宋体" w:hAnsi="宋体" w:eastAsia="宋体" w:cs="宋体"/>
                <w:color w:val="auto"/>
                <w:kern w:val="0"/>
                <w:sz w:val="18"/>
                <w:szCs w:val="18"/>
                <w:lang w:bidi="ar"/>
              </w:rPr>
              <w:t>300万元-936万元</w:t>
            </w:r>
          </w:p>
        </w:tc>
        <w:tc>
          <w:tcPr>
            <w:tcW w:w="3169" w:type="dxa"/>
            <w:tcBorders>
              <w:top w:val="single" w:color="auto" w:sz="4" w:space="0"/>
              <w:left w:val="nil"/>
              <w:bottom w:val="single" w:color="auto" w:sz="4" w:space="0"/>
              <w:right w:val="single" w:color="auto" w:sz="4" w:space="0"/>
            </w:tcBorders>
            <w:shd w:val="clear" w:color="auto" w:fill="auto"/>
            <w:vAlign w:val="center"/>
          </w:tcPr>
          <w:p w14:paraId="21943237">
            <w:pPr>
              <w:spacing w:line="360" w:lineRule="auto"/>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bl>
    <w:p w14:paraId="65FE0B9E">
      <w:pPr>
        <w:rPr>
          <w:color w:val="auto"/>
        </w:rPr>
      </w:pPr>
    </w:p>
    <w:p w14:paraId="082145C7">
      <w:pPr>
        <w:rPr>
          <w:color w:val="auto"/>
        </w:rPr>
      </w:pPr>
    </w:p>
    <w:p w14:paraId="168F2F5B">
      <w:pPr>
        <w:rPr>
          <w:color w:val="auto"/>
        </w:rPr>
      </w:pPr>
    </w:p>
    <w:p w14:paraId="03901D12">
      <w:pPr>
        <w:rPr>
          <w:color w:val="auto"/>
        </w:rPr>
      </w:pPr>
    </w:p>
    <w:p w14:paraId="48C6124C">
      <w:pPr>
        <w:rPr>
          <w:color w:val="auto"/>
        </w:rPr>
      </w:pPr>
    </w:p>
    <w:p w14:paraId="635619CB">
      <w:pPr>
        <w:rPr>
          <w:color w:val="auto"/>
        </w:rPr>
      </w:pPr>
    </w:p>
    <w:p w14:paraId="3E3AFB6F">
      <w:pPr>
        <w:rPr>
          <w:color w:val="auto"/>
        </w:rPr>
      </w:pPr>
    </w:p>
    <w:p w14:paraId="293600EF">
      <w:pPr>
        <w:rPr>
          <w:color w:val="auto"/>
        </w:rPr>
      </w:pPr>
    </w:p>
    <w:p w14:paraId="5784BE61">
      <w:pPr>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（十三）联合体成员：</w:t>
      </w:r>
      <w:r>
        <w:rPr>
          <w:rFonts w:hint="eastAsia" w:ascii="仿宋_GB2312" w:hAnsi="等线" w:eastAsia="仿宋_GB2312" w:cs="Times New Roman"/>
          <w:color w:val="auto"/>
          <w:sz w:val="32"/>
          <w:szCs w:val="32"/>
        </w:rPr>
        <w:t>广州春晓信息科技有限公司</w:t>
      </w:r>
    </w:p>
    <w:tbl>
      <w:tblPr>
        <w:tblStyle w:val="14"/>
        <w:tblW w:w="0" w:type="auto"/>
        <w:tblInd w:w="113" w:type="dxa"/>
        <w:tblLayout w:type="autofit"/>
        <w:tblCellMar>
          <w:top w:w="0" w:type="dxa"/>
          <w:left w:w="108" w:type="dxa"/>
          <w:bottom w:w="0" w:type="dxa"/>
          <w:right w:w="108" w:type="dxa"/>
        </w:tblCellMar>
      </w:tblPr>
      <w:tblGrid>
        <w:gridCol w:w="802"/>
        <w:gridCol w:w="1501"/>
        <w:gridCol w:w="3404"/>
        <w:gridCol w:w="3597"/>
        <w:gridCol w:w="1862"/>
        <w:gridCol w:w="3145"/>
      </w:tblGrid>
      <w:tr w14:paraId="0E3EAA29">
        <w:tblPrEx>
          <w:tblCellMar>
            <w:top w:w="0" w:type="dxa"/>
            <w:left w:w="108" w:type="dxa"/>
            <w:bottom w:w="0" w:type="dxa"/>
            <w:right w:w="108" w:type="dxa"/>
          </w:tblCellMar>
        </w:tblPrEx>
        <w:trPr>
          <w:trHeight w:val="601"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5D057E96">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序号</w:t>
            </w:r>
          </w:p>
        </w:tc>
        <w:tc>
          <w:tcPr>
            <w:tcW w:w="1501" w:type="dxa"/>
            <w:tcBorders>
              <w:top w:val="single" w:color="auto" w:sz="4" w:space="0"/>
              <w:left w:val="nil"/>
              <w:bottom w:val="single" w:color="auto" w:sz="4" w:space="0"/>
              <w:right w:val="single" w:color="auto" w:sz="4" w:space="0"/>
            </w:tcBorders>
            <w:shd w:val="clear" w:color="auto" w:fill="auto"/>
            <w:vAlign w:val="center"/>
          </w:tcPr>
          <w:p w14:paraId="0F12E720">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产品名称</w:t>
            </w:r>
          </w:p>
        </w:tc>
        <w:tc>
          <w:tcPr>
            <w:tcW w:w="3404" w:type="dxa"/>
            <w:tcBorders>
              <w:top w:val="single" w:color="auto" w:sz="4" w:space="0"/>
              <w:left w:val="nil"/>
              <w:bottom w:val="single" w:color="auto" w:sz="4" w:space="0"/>
              <w:right w:val="single" w:color="auto" w:sz="4" w:space="0"/>
            </w:tcBorders>
            <w:shd w:val="clear" w:color="auto" w:fill="auto"/>
            <w:vAlign w:val="center"/>
          </w:tcPr>
          <w:p w14:paraId="1F9194E4">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定位</w:t>
            </w:r>
          </w:p>
        </w:tc>
        <w:tc>
          <w:tcPr>
            <w:tcW w:w="3597" w:type="dxa"/>
            <w:tcBorders>
              <w:top w:val="single" w:color="auto" w:sz="4" w:space="0"/>
              <w:left w:val="nil"/>
              <w:bottom w:val="single" w:color="auto" w:sz="4" w:space="0"/>
              <w:right w:val="single" w:color="auto" w:sz="4" w:space="0"/>
            </w:tcBorders>
            <w:shd w:val="clear" w:color="auto" w:fill="auto"/>
            <w:vAlign w:val="center"/>
          </w:tcPr>
          <w:p w14:paraId="1EE6AEA0">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产品能力</w:t>
            </w:r>
          </w:p>
        </w:tc>
        <w:tc>
          <w:tcPr>
            <w:tcW w:w="1862" w:type="dxa"/>
            <w:tcBorders>
              <w:top w:val="single" w:color="auto" w:sz="4" w:space="0"/>
              <w:left w:val="nil"/>
              <w:bottom w:val="single" w:color="auto" w:sz="4" w:space="0"/>
              <w:right w:val="single" w:color="auto" w:sz="4" w:space="0"/>
            </w:tcBorders>
            <w:shd w:val="clear" w:color="auto" w:fill="auto"/>
            <w:vAlign w:val="center"/>
          </w:tcPr>
          <w:p w14:paraId="11A17E48">
            <w:pPr>
              <w:widowControl/>
              <w:spacing w:line="360" w:lineRule="auto"/>
              <w:jc w:val="center"/>
              <w:rPr>
                <w:rFonts w:hint="eastAsia" w:ascii="仿宋_GB2312" w:hAnsi="等线" w:eastAsia="仿宋_GB2312" w:cs="宋体"/>
                <w:b/>
                <w:bCs/>
                <w:color w:val="auto"/>
                <w:kern w:val="0"/>
                <w:sz w:val="24"/>
                <w:szCs w:val="24"/>
                <w:lang w:eastAsia="zh-Hans"/>
              </w:rPr>
            </w:pPr>
            <w:r>
              <w:rPr>
                <w:rFonts w:hint="eastAsia" w:ascii="仿宋_GB2312" w:hAnsi="等线" w:eastAsia="仿宋_GB2312" w:cs="宋体"/>
                <w:b/>
                <w:bCs/>
                <w:color w:val="auto"/>
                <w:kern w:val="0"/>
                <w:sz w:val="24"/>
                <w:szCs w:val="24"/>
                <w:lang w:eastAsia="zh-Hans"/>
              </w:rPr>
              <w:t>产品价格</w:t>
            </w:r>
          </w:p>
        </w:tc>
        <w:tc>
          <w:tcPr>
            <w:tcW w:w="3145" w:type="dxa"/>
            <w:tcBorders>
              <w:top w:val="single" w:color="auto" w:sz="4" w:space="0"/>
              <w:left w:val="nil"/>
              <w:bottom w:val="single" w:color="auto" w:sz="4" w:space="0"/>
              <w:right w:val="single" w:color="auto" w:sz="4" w:space="0"/>
            </w:tcBorders>
            <w:shd w:val="clear" w:color="auto" w:fill="auto"/>
            <w:vAlign w:val="center"/>
          </w:tcPr>
          <w:p w14:paraId="2AD67E57">
            <w:pPr>
              <w:widowControl/>
              <w:spacing w:line="360" w:lineRule="auto"/>
              <w:jc w:val="center"/>
              <w:rPr>
                <w:rFonts w:hint="eastAsia" w:ascii="仿宋_GB2312" w:hAnsi="等线" w:eastAsia="仿宋_GB2312" w:cs="宋体"/>
                <w:b/>
                <w:bCs/>
                <w:color w:val="auto"/>
                <w:kern w:val="0"/>
                <w:sz w:val="24"/>
                <w:szCs w:val="24"/>
              </w:rPr>
            </w:pPr>
            <w:r>
              <w:rPr>
                <w:rFonts w:hint="eastAsia" w:ascii="仿宋_GB2312" w:hAnsi="等线" w:eastAsia="仿宋_GB2312" w:cs="宋体"/>
                <w:b/>
                <w:bCs/>
                <w:color w:val="auto"/>
                <w:kern w:val="0"/>
                <w:sz w:val="24"/>
                <w:szCs w:val="24"/>
              </w:rPr>
              <w:t>备注</w:t>
            </w:r>
          </w:p>
        </w:tc>
      </w:tr>
      <w:tr w14:paraId="4331FB46">
        <w:tblPrEx>
          <w:tblCellMar>
            <w:top w:w="0" w:type="dxa"/>
            <w:left w:w="108" w:type="dxa"/>
            <w:bottom w:w="0" w:type="dxa"/>
            <w:right w:w="108" w:type="dxa"/>
          </w:tblCellMar>
        </w:tblPrEx>
        <w:trPr>
          <w:trHeight w:val="601"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3CECE8C3">
            <w:pPr>
              <w:widowControl/>
              <w:spacing w:line="360" w:lineRule="auto"/>
              <w:jc w:val="center"/>
              <w:textAlignment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lang w:bidi="ar"/>
              </w:rPr>
              <w:t>1</w:t>
            </w:r>
          </w:p>
        </w:tc>
        <w:tc>
          <w:tcPr>
            <w:tcW w:w="1501" w:type="dxa"/>
            <w:tcBorders>
              <w:top w:val="single" w:color="auto" w:sz="4" w:space="0"/>
              <w:left w:val="nil"/>
              <w:bottom w:val="single" w:color="auto" w:sz="4" w:space="0"/>
              <w:right w:val="single" w:color="auto" w:sz="4" w:space="0"/>
            </w:tcBorders>
            <w:shd w:val="clear" w:color="auto" w:fill="auto"/>
            <w:vAlign w:val="center"/>
          </w:tcPr>
          <w:p w14:paraId="1B2C40A7">
            <w:pPr>
              <w:widowControl/>
              <w:jc w:val="center"/>
              <w:rPr>
                <w:rFonts w:hint="eastAsia" w:ascii="仿宋_GB2312" w:hAnsi="仿宋_GB2312" w:eastAsia="仿宋_GB2312" w:cs="仿宋_GB2312"/>
                <w:color w:val="auto"/>
                <w:kern w:val="0"/>
                <w:sz w:val="24"/>
                <w:szCs w:val="24"/>
              </w:rPr>
            </w:pPr>
            <w:bookmarkStart w:id="0" w:name="OLE_LINK4"/>
            <w:r>
              <w:rPr>
                <w:rFonts w:hint="eastAsia" w:ascii="仿宋_GB2312" w:hAnsi="等线" w:eastAsia="仿宋_GB2312" w:cs="宋体"/>
                <w:b/>
                <w:bCs/>
                <w:color w:val="auto"/>
                <w:kern w:val="0"/>
                <w:sz w:val="24"/>
                <w:szCs w:val="24"/>
              </w:rPr>
              <w:t xml:space="preserve">春晓协同工艺分析软件[简称：春晓IGST] </w:t>
            </w:r>
            <w:bookmarkStart w:id="1" w:name="OLE_LINK5"/>
            <w:r>
              <w:rPr>
                <w:rFonts w:hint="eastAsia" w:ascii="仿宋_GB2312" w:hAnsi="等线" w:eastAsia="仿宋_GB2312" w:cs="宋体"/>
                <w:b/>
                <w:bCs/>
                <w:color w:val="auto"/>
                <w:kern w:val="0"/>
                <w:sz w:val="24"/>
                <w:szCs w:val="24"/>
              </w:rPr>
              <w:t>V1.0</w:t>
            </w:r>
            <w:bookmarkEnd w:id="0"/>
            <w:bookmarkEnd w:id="1"/>
            <w:r>
              <w:rPr>
                <w:rFonts w:hint="eastAsia" w:ascii="仿宋_GB2312" w:hAnsi="等线" w:eastAsia="仿宋_GB2312" w:cs="宋体"/>
                <w:b/>
                <w:bCs/>
                <w:color w:val="auto"/>
                <w:kern w:val="0"/>
                <w:sz w:val="24"/>
                <w:szCs w:val="24"/>
              </w:rPr>
              <w:t xml:space="preserve"> （B/S版）</w:t>
            </w:r>
          </w:p>
        </w:tc>
        <w:tc>
          <w:tcPr>
            <w:tcW w:w="3404" w:type="dxa"/>
            <w:tcBorders>
              <w:top w:val="single" w:color="auto" w:sz="4" w:space="0"/>
              <w:left w:val="nil"/>
              <w:bottom w:val="single" w:color="auto" w:sz="4" w:space="0"/>
              <w:right w:val="single" w:color="auto" w:sz="4" w:space="0"/>
            </w:tcBorders>
            <w:shd w:val="clear" w:color="auto" w:fill="auto"/>
            <w:vAlign w:val="center"/>
          </w:tcPr>
          <w:p w14:paraId="6415046B">
            <w:pPr>
              <w:widowControl/>
              <w:jc w:val="center"/>
              <w:rPr>
                <w:rFonts w:hint="eastAsia" w:ascii="仿宋_GB2312" w:hAnsi="等线" w:eastAsia="仿宋_GB2312" w:cs="宋体"/>
                <w:color w:val="auto"/>
                <w:kern w:val="0"/>
                <w:sz w:val="24"/>
                <w:szCs w:val="24"/>
              </w:rPr>
            </w:pPr>
            <w:r>
              <w:rPr>
                <w:rFonts w:ascii="仿宋_GB2312" w:hAnsi="等线" w:eastAsia="仿宋_GB2312" w:cs="宋体"/>
                <w:color w:val="auto"/>
                <w:kern w:val="0"/>
                <w:sz w:val="24"/>
                <w:szCs w:val="24"/>
              </w:rPr>
              <w:t>集团多工厂端、品牌公司</w:t>
            </w:r>
          </w:p>
          <w:p w14:paraId="755440B9">
            <w:pPr>
              <w:widowControl/>
              <w:jc w:val="center"/>
              <w:rPr>
                <w:rFonts w:hint="eastAsia" w:ascii="仿宋_GB2312" w:hAnsi="仿宋_GB2312" w:eastAsia="仿宋_GB2312" w:cs="仿宋_GB2312"/>
                <w:color w:val="auto"/>
                <w:kern w:val="0"/>
                <w:sz w:val="24"/>
                <w:szCs w:val="24"/>
              </w:rPr>
            </w:pPr>
            <w:bookmarkStart w:id="2" w:name="OLE_LINK9"/>
            <w:r>
              <w:rPr>
                <w:rFonts w:ascii="仿宋_GB2312" w:hAnsi="等线" w:eastAsia="仿宋_GB2312" w:cs="宋体"/>
                <w:color w:val="auto"/>
                <w:kern w:val="0"/>
                <w:sz w:val="24"/>
                <w:szCs w:val="24"/>
              </w:rPr>
              <w:t>B/S（客户端/服务器）架构</w:t>
            </w:r>
            <w:bookmarkEnd w:id="2"/>
          </w:p>
        </w:tc>
        <w:tc>
          <w:tcPr>
            <w:tcW w:w="3597" w:type="dxa"/>
            <w:tcBorders>
              <w:top w:val="single" w:color="auto" w:sz="4" w:space="0"/>
              <w:left w:val="nil"/>
              <w:bottom w:val="single" w:color="auto" w:sz="4" w:space="0"/>
              <w:right w:val="single" w:color="auto" w:sz="4" w:space="0"/>
            </w:tcBorders>
            <w:shd w:val="clear" w:color="auto" w:fill="auto"/>
            <w:vAlign w:val="center"/>
          </w:tcPr>
          <w:p w14:paraId="2C5AA65E">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供多个工厂使用，专门针对大型集团公司而研发的供应链工艺分析协同管理平台，可满足企业多品牌、多组织、多工厂、多地区、多语言业务之间的高效协同，构建您的快反供应链在线平台。</w:t>
            </w:r>
          </w:p>
          <w:p w14:paraId="11BBCD72">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一：工艺分析（技术规范，品质保证）</w:t>
            </w:r>
          </w:p>
          <w:p w14:paraId="22D2589B">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基于GST动作分析方法：建立企业每个品类的工序级工艺标准大数据。</w:t>
            </w:r>
          </w:p>
          <w:p w14:paraId="4AF8FEB4">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二：成本核算（精准控制，降本增利）</w:t>
            </w:r>
          </w:p>
          <w:p w14:paraId="332B4D7C">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基于工序库和部件库，在选品、设计、研发、生产各阶段，实现精确的成本核算，解决供应链成本管理的公开，透明，公平公正问题。</w:t>
            </w:r>
          </w:p>
          <w:p w14:paraId="50B16F3A">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三：智能排位（优化资源，提升效率）</w:t>
            </w:r>
          </w:p>
          <w:p w14:paraId="47D46464">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AI智能算法基于CAPP工艺路线和员工技能数据，匹配每个员工的技能，高效高质的输出生产排位图。</w:t>
            </w:r>
          </w:p>
          <w:p w14:paraId="413B8BD2">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四：在线报价（即时响应，赢取商机）</w:t>
            </w:r>
          </w:p>
          <w:p w14:paraId="0D1A895E">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全球供应链在线核价报价，在线审核，在线比价议价，实现成本报价公开透明的同时，实现高效的外部协同，有效提升了供应链的运营效率和市场响应速度。</w:t>
            </w:r>
          </w:p>
          <w:p w14:paraId="5FF489C4">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五：精准排单（有序生产，减少延误）</w:t>
            </w:r>
          </w:p>
          <w:p w14:paraId="01EDF78B">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基于供应商产能及产线学习曲线，采用遗传因子算法，进行产能的精准匹配，降低成本的同时增强了供应链的柔性能力，提高了订单准交率和客户满意度。</w:t>
            </w:r>
          </w:p>
          <w:p w14:paraId="5332B288">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六：效率管理（流程优化，提速增效）</w:t>
            </w:r>
          </w:p>
          <w:p w14:paraId="2AB9B82C">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基于产线的实际投入时间和实时产量，实时计算每个订单实际生产效率，不断优化流程，提速增效）</w:t>
            </w:r>
          </w:p>
          <w:p w14:paraId="4ECBE729">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七：BI大数据（洞察未来，决策有据）</w:t>
            </w:r>
          </w:p>
          <w:p w14:paraId="1EA13068">
            <w:pPr>
              <w:widowControl/>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基于GST大数据和管理模型，提供直观的数据洞察，提升决策效率缩短决策周期和失误，实现企业数据驱动决策，提升运营效率。</w:t>
            </w:r>
          </w:p>
        </w:tc>
        <w:tc>
          <w:tcPr>
            <w:tcW w:w="1862" w:type="dxa"/>
            <w:tcBorders>
              <w:top w:val="single" w:color="auto" w:sz="4" w:space="0"/>
              <w:left w:val="nil"/>
              <w:bottom w:val="single" w:color="auto" w:sz="4" w:space="0"/>
              <w:right w:val="single" w:color="auto" w:sz="4" w:space="0"/>
            </w:tcBorders>
            <w:shd w:val="clear" w:color="auto" w:fill="auto"/>
            <w:vAlign w:val="center"/>
          </w:tcPr>
          <w:p w14:paraId="3C239E70">
            <w:pPr>
              <w:widowControl/>
              <w:jc w:val="center"/>
              <w:rPr>
                <w:rFonts w:hint="eastAsia" w:ascii="仿宋_GB2312" w:hAnsi="仿宋_GB2312" w:eastAsia="仿宋_GB2312" w:cs="仿宋_GB2312"/>
                <w:color w:val="auto"/>
                <w:kern w:val="0"/>
                <w:sz w:val="24"/>
                <w:szCs w:val="24"/>
              </w:rPr>
            </w:pPr>
            <w:r>
              <w:rPr>
                <w:rFonts w:hint="eastAsia" w:ascii="仿宋_GB2312" w:hAnsi="等线" w:eastAsia="仿宋_GB2312" w:cs="宋体"/>
                <w:color w:val="auto"/>
                <w:kern w:val="0"/>
                <w:sz w:val="24"/>
                <w:szCs w:val="24"/>
              </w:rPr>
              <w:t>69.8-110万元万元</w:t>
            </w:r>
          </w:p>
        </w:tc>
        <w:tc>
          <w:tcPr>
            <w:tcW w:w="3145" w:type="dxa"/>
            <w:tcBorders>
              <w:top w:val="single" w:color="auto" w:sz="4" w:space="0"/>
              <w:left w:val="nil"/>
              <w:bottom w:val="single" w:color="auto" w:sz="4" w:space="0"/>
              <w:right w:val="single" w:color="auto" w:sz="4" w:space="0"/>
            </w:tcBorders>
            <w:shd w:val="clear" w:color="auto" w:fill="auto"/>
            <w:vAlign w:val="center"/>
          </w:tcPr>
          <w:p w14:paraId="6D9FACB0">
            <w:pPr>
              <w:widowControl/>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r w14:paraId="64065632">
        <w:tblPrEx>
          <w:tblCellMar>
            <w:top w:w="0" w:type="dxa"/>
            <w:left w:w="108" w:type="dxa"/>
            <w:bottom w:w="0" w:type="dxa"/>
            <w:right w:w="108" w:type="dxa"/>
          </w:tblCellMar>
        </w:tblPrEx>
        <w:trPr>
          <w:trHeight w:val="601"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214738D7">
            <w:pPr>
              <w:widowControl/>
              <w:spacing w:line="360" w:lineRule="auto"/>
              <w:jc w:val="center"/>
              <w:textAlignment w:val="center"/>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color w:val="auto"/>
                <w:kern w:val="0"/>
                <w:sz w:val="24"/>
                <w:szCs w:val="24"/>
                <w:lang w:bidi="ar"/>
              </w:rPr>
              <w:t>2</w:t>
            </w:r>
          </w:p>
        </w:tc>
        <w:tc>
          <w:tcPr>
            <w:tcW w:w="1501" w:type="dxa"/>
            <w:tcBorders>
              <w:top w:val="single" w:color="auto" w:sz="4" w:space="0"/>
              <w:left w:val="nil"/>
              <w:bottom w:val="single" w:color="auto" w:sz="4" w:space="0"/>
              <w:right w:val="single" w:color="auto" w:sz="4" w:space="0"/>
            </w:tcBorders>
            <w:shd w:val="clear" w:color="auto" w:fill="auto"/>
            <w:vAlign w:val="center"/>
          </w:tcPr>
          <w:p w14:paraId="58401DA3">
            <w:pPr>
              <w:widowControl/>
              <w:jc w:val="center"/>
              <w:rPr>
                <w:rFonts w:hint="eastAsia" w:ascii="宋体" w:hAnsi="宋体" w:eastAsia="宋体" w:cs="宋体"/>
                <w:color w:val="auto"/>
                <w:kern w:val="0"/>
                <w:sz w:val="18"/>
                <w:szCs w:val="18"/>
                <w:lang w:bidi="ar"/>
              </w:rPr>
            </w:pPr>
            <w:bookmarkStart w:id="3" w:name="OLE_LINK1"/>
            <w:r>
              <w:rPr>
                <w:rFonts w:ascii="仿宋_GB2312" w:hAnsi="等线" w:eastAsia="仿宋_GB2312" w:cs="宋体"/>
                <w:b/>
                <w:bCs/>
                <w:color w:val="auto"/>
                <w:kern w:val="0"/>
                <w:sz w:val="24"/>
                <w:szCs w:val="24"/>
              </w:rPr>
              <w:t>春晓标准工时管理软件V1.0</w:t>
            </w:r>
            <w:bookmarkEnd w:id="3"/>
            <w:r>
              <w:rPr>
                <w:rFonts w:hint="eastAsia" w:ascii="仿宋_GB2312" w:hAnsi="等线" w:eastAsia="仿宋_GB2312" w:cs="宋体"/>
                <w:b/>
                <w:bCs/>
                <w:color w:val="auto"/>
                <w:kern w:val="0"/>
                <w:sz w:val="24"/>
                <w:szCs w:val="24"/>
              </w:rPr>
              <w:t xml:space="preserve"> （C/S版） </w:t>
            </w:r>
          </w:p>
        </w:tc>
        <w:tc>
          <w:tcPr>
            <w:tcW w:w="3404" w:type="dxa"/>
            <w:tcBorders>
              <w:top w:val="single" w:color="auto" w:sz="4" w:space="0"/>
              <w:left w:val="nil"/>
              <w:bottom w:val="single" w:color="auto" w:sz="4" w:space="0"/>
              <w:right w:val="single" w:color="auto" w:sz="4" w:space="0"/>
            </w:tcBorders>
            <w:shd w:val="clear" w:color="auto" w:fill="auto"/>
            <w:vAlign w:val="center"/>
          </w:tcPr>
          <w:p w14:paraId="53A2CCDC">
            <w:pPr>
              <w:widowControl/>
              <w:jc w:val="center"/>
              <w:rPr>
                <w:rFonts w:hint="eastAsia" w:ascii="仿宋_GB2312" w:hAnsi="等线" w:eastAsia="仿宋_GB2312" w:cs="宋体"/>
                <w:color w:val="auto"/>
                <w:kern w:val="0"/>
                <w:sz w:val="24"/>
                <w:szCs w:val="24"/>
              </w:rPr>
            </w:pPr>
            <w:r>
              <w:rPr>
                <w:rFonts w:ascii="仿宋_GB2312" w:hAnsi="等线" w:eastAsia="仿宋_GB2312" w:cs="宋体"/>
                <w:color w:val="auto"/>
                <w:kern w:val="0"/>
                <w:sz w:val="24"/>
                <w:szCs w:val="24"/>
              </w:rPr>
              <w:t>生产制造型企业</w:t>
            </w:r>
          </w:p>
          <w:p w14:paraId="3E519713">
            <w:pPr>
              <w:widowControl/>
              <w:jc w:val="center"/>
              <w:rPr>
                <w:rFonts w:hint="eastAsia" w:ascii="宋体" w:hAnsi="宋体" w:eastAsia="宋体" w:cs="宋体"/>
                <w:color w:val="auto"/>
                <w:kern w:val="0"/>
                <w:sz w:val="18"/>
                <w:szCs w:val="18"/>
                <w:lang w:bidi="ar"/>
              </w:rPr>
            </w:pPr>
            <w:bookmarkStart w:id="4" w:name="OLE_LINK10"/>
            <w:r>
              <w:rPr>
                <w:rFonts w:hint="eastAsia" w:ascii="仿宋_GB2312" w:hAnsi="等线" w:eastAsia="仿宋_GB2312" w:cs="宋体"/>
                <w:color w:val="auto"/>
                <w:kern w:val="0"/>
                <w:sz w:val="24"/>
                <w:szCs w:val="24"/>
              </w:rPr>
              <w:t>C</w:t>
            </w:r>
            <w:r>
              <w:rPr>
                <w:rFonts w:ascii="仿宋_GB2312" w:hAnsi="等线" w:eastAsia="仿宋_GB2312" w:cs="宋体"/>
                <w:color w:val="auto"/>
                <w:kern w:val="0"/>
                <w:sz w:val="24"/>
                <w:szCs w:val="24"/>
              </w:rPr>
              <w:t>/S（客户端/服务器）架构</w:t>
            </w:r>
            <w:bookmarkEnd w:id="4"/>
          </w:p>
        </w:tc>
        <w:tc>
          <w:tcPr>
            <w:tcW w:w="3597" w:type="dxa"/>
            <w:tcBorders>
              <w:top w:val="single" w:color="auto" w:sz="4" w:space="0"/>
              <w:left w:val="nil"/>
              <w:bottom w:val="single" w:color="auto" w:sz="4" w:space="0"/>
              <w:right w:val="single" w:color="auto" w:sz="4" w:space="0"/>
            </w:tcBorders>
            <w:shd w:val="clear" w:color="auto" w:fill="auto"/>
            <w:vAlign w:val="center"/>
          </w:tcPr>
          <w:p w14:paraId="0A0A519A">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只供一个工厂内部使用</w:t>
            </w:r>
          </w:p>
          <w:p w14:paraId="2092A254">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春晓标准工时管理软件应用于产业链各环节，协助企业全面构建精益标准化管理体系。</w:t>
            </w:r>
          </w:p>
          <w:p w14:paraId="491DC604">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业务部：</w:t>
            </w:r>
          </w:p>
          <w:p w14:paraId="17708391">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准备核算成本数据，提高业务报价的精度；</w:t>
            </w:r>
          </w:p>
          <w:p w14:paraId="02C58ED1">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IE部：</w:t>
            </w:r>
          </w:p>
          <w:p w14:paraId="5182D482">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合理分工，提升流水线整体效率；</w:t>
            </w:r>
          </w:p>
          <w:p w14:paraId="1231A77A">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技术部：</w:t>
            </w:r>
          </w:p>
          <w:p w14:paraId="3A0EA0F1">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精确生产排期，提高交货准确率；</w:t>
            </w:r>
          </w:p>
          <w:p w14:paraId="2BD43525">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生产部：</w:t>
            </w:r>
          </w:p>
          <w:p w14:paraId="45E9A20E">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全面数据化管理，让管理者及时掌控生产状况</w:t>
            </w:r>
          </w:p>
          <w:p w14:paraId="351ED4D1">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培训部：</w:t>
            </w:r>
          </w:p>
          <w:p w14:paraId="66DB8792">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技术标准，自助教学，提高员工整体技能；</w:t>
            </w:r>
          </w:p>
          <w:p w14:paraId="1B81FB9C">
            <w:pPr>
              <w:widowControl/>
              <w:rPr>
                <w:rFonts w:hint="eastAsia" w:ascii="仿宋_GB2312" w:hAnsi="等线" w:eastAsia="仿宋_GB2312" w:cs="宋体"/>
                <w:color w:val="auto"/>
                <w:kern w:val="0"/>
                <w:sz w:val="24"/>
                <w:szCs w:val="24"/>
              </w:rPr>
            </w:pPr>
            <w:r>
              <w:rPr>
                <w:rFonts w:hint="eastAsia" w:ascii="仿宋_GB2312" w:hAnsi="等线" w:eastAsia="仿宋_GB2312" w:cs="宋体"/>
                <w:color w:val="auto"/>
                <w:kern w:val="0"/>
                <w:sz w:val="24"/>
                <w:szCs w:val="24"/>
              </w:rPr>
              <w:t>薪资部：</w:t>
            </w:r>
          </w:p>
          <w:p w14:paraId="4A6B694B">
            <w:pPr>
              <w:widowControl/>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更合理的工价，构建更合理的薪酬体系</w:t>
            </w:r>
          </w:p>
        </w:tc>
        <w:tc>
          <w:tcPr>
            <w:tcW w:w="1862" w:type="dxa"/>
            <w:tcBorders>
              <w:top w:val="single" w:color="auto" w:sz="4" w:space="0"/>
              <w:left w:val="nil"/>
              <w:bottom w:val="single" w:color="auto" w:sz="4" w:space="0"/>
              <w:right w:val="single" w:color="auto" w:sz="4" w:space="0"/>
            </w:tcBorders>
            <w:shd w:val="clear" w:color="auto" w:fill="auto"/>
            <w:vAlign w:val="center"/>
          </w:tcPr>
          <w:p w14:paraId="6465BE46">
            <w:pPr>
              <w:widowControl/>
              <w:jc w:val="center"/>
              <w:rPr>
                <w:rFonts w:hint="eastAsia" w:ascii="宋体" w:hAnsi="宋体" w:eastAsia="宋体" w:cs="宋体"/>
                <w:color w:val="auto"/>
                <w:kern w:val="0"/>
                <w:sz w:val="18"/>
                <w:szCs w:val="18"/>
                <w:lang w:bidi="ar"/>
              </w:rPr>
            </w:pPr>
            <w:r>
              <w:rPr>
                <w:rFonts w:hint="eastAsia" w:ascii="仿宋_GB2312" w:hAnsi="等线" w:eastAsia="仿宋_GB2312" w:cs="宋体"/>
                <w:color w:val="auto"/>
                <w:kern w:val="0"/>
                <w:sz w:val="24"/>
                <w:szCs w:val="24"/>
              </w:rPr>
              <w:t>23.8-29.8 万元</w:t>
            </w:r>
          </w:p>
        </w:tc>
        <w:tc>
          <w:tcPr>
            <w:tcW w:w="3145" w:type="dxa"/>
            <w:tcBorders>
              <w:top w:val="single" w:color="auto" w:sz="4" w:space="0"/>
              <w:left w:val="nil"/>
              <w:bottom w:val="single" w:color="auto" w:sz="4" w:space="0"/>
              <w:right w:val="single" w:color="auto" w:sz="4" w:space="0"/>
            </w:tcBorders>
            <w:shd w:val="clear" w:color="auto" w:fill="auto"/>
            <w:vAlign w:val="center"/>
          </w:tcPr>
          <w:p w14:paraId="7D3E27C0">
            <w:pPr>
              <w:widowControl/>
              <w:jc w:val="center"/>
              <w:rPr>
                <w:rFonts w:hint="eastAsia"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新增</w:t>
            </w:r>
          </w:p>
        </w:tc>
      </w:tr>
    </w:tbl>
    <w:p w14:paraId="2D9A5CA9">
      <w:pPr>
        <w:rPr>
          <w:color w:val="FF0000"/>
        </w:rPr>
      </w:pPr>
    </w:p>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EBEF6">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4B2732B7">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4B2732B7">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40"/>
  <w:drawingGridVerticalSpacing w:val="381"/>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lZjBhYjgwM2QwZjAxMTU1M2Y5OTZiN2VjMzk4ZDIifQ=="/>
  </w:docVars>
  <w:rsids>
    <w:rsidRoot w:val="00172A27"/>
    <w:rsid w:val="0000165E"/>
    <w:rsid w:val="000021FA"/>
    <w:rsid w:val="00010735"/>
    <w:rsid w:val="0002699B"/>
    <w:rsid w:val="00037AF8"/>
    <w:rsid w:val="00052A18"/>
    <w:rsid w:val="00052D6C"/>
    <w:rsid w:val="00073A45"/>
    <w:rsid w:val="000813C3"/>
    <w:rsid w:val="0008711B"/>
    <w:rsid w:val="000916DF"/>
    <w:rsid w:val="00097DC2"/>
    <w:rsid w:val="000A7129"/>
    <w:rsid w:val="000B76F9"/>
    <w:rsid w:val="000C0350"/>
    <w:rsid w:val="000D08A7"/>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90A83"/>
    <w:rsid w:val="001A432E"/>
    <w:rsid w:val="001A4A4E"/>
    <w:rsid w:val="001C2622"/>
    <w:rsid w:val="001C2C43"/>
    <w:rsid w:val="001C3556"/>
    <w:rsid w:val="001C3765"/>
    <w:rsid w:val="001F5409"/>
    <w:rsid w:val="00223748"/>
    <w:rsid w:val="002300A9"/>
    <w:rsid w:val="00234D17"/>
    <w:rsid w:val="002440DD"/>
    <w:rsid w:val="002576A6"/>
    <w:rsid w:val="002717B1"/>
    <w:rsid w:val="00272836"/>
    <w:rsid w:val="00280521"/>
    <w:rsid w:val="0028435F"/>
    <w:rsid w:val="00292D15"/>
    <w:rsid w:val="002A18E8"/>
    <w:rsid w:val="002A39F5"/>
    <w:rsid w:val="002A6546"/>
    <w:rsid w:val="002B697C"/>
    <w:rsid w:val="002C1AD3"/>
    <w:rsid w:val="002C29D5"/>
    <w:rsid w:val="002C65E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77E"/>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92DB4"/>
    <w:rsid w:val="004B168E"/>
    <w:rsid w:val="004B5219"/>
    <w:rsid w:val="004D0238"/>
    <w:rsid w:val="004E7536"/>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0E96"/>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3420"/>
    <w:rsid w:val="00726DAA"/>
    <w:rsid w:val="00736D06"/>
    <w:rsid w:val="00740187"/>
    <w:rsid w:val="00740880"/>
    <w:rsid w:val="00740DCE"/>
    <w:rsid w:val="00742196"/>
    <w:rsid w:val="00742957"/>
    <w:rsid w:val="0074513B"/>
    <w:rsid w:val="00752F14"/>
    <w:rsid w:val="00767420"/>
    <w:rsid w:val="007701E8"/>
    <w:rsid w:val="00774967"/>
    <w:rsid w:val="00781014"/>
    <w:rsid w:val="0078245B"/>
    <w:rsid w:val="007848D3"/>
    <w:rsid w:val="00785C9F"/>
    <w:rsid w:val="00787FB9"/>
    <w:rsid w:val="0079225D"/>
    <w:rsid w:val="007A2A7D"/>
    <w:rsid w:val="007A7DA5"/>
    <w:rsid w:val="007B01A9"/>
    <w:rsid w:val="007B1EA2"/>
    <w:rsid w:val="007B378B"/>
    <w:rsid w:val="007C422C"/>
    <w:rsid w:val="007C4786"/>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C13A3"/>
    <w:rsid w:val="008D2CF6"/>
    <w:rsid w:val="008D46DE"/>
    <w:rsid w:val="008D575E"/>
    <w:rsid w:val="008E0634"/>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077FD"/>
    <w:rsid w:val="00A20F33"/>
    <w:rsid w:val="00A21DD6"/>
    <w:rsid w:val="00A2707A"/>
    <w:rsid w:val="00A546D4"/>
    <w:rsid w:val="00A54A3C"/>
    <w:rsid w:val="00A55F9E"/>
    <w:rsid w:val="00A72DF5"/>
    <w:rsid w:val="00A85A38"/>
    <w:rsid w:val="00A878C8"/>
    <w:rsid w:val="00A91885"/>
    <w:rsid w:val="00A964EF"/>
    <w:rsid w:val="00A97A0A"/>
    <w:rsid w:val="00AA0DC8"/>
    <w:rsid w:val="00AA1FEF"/>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092A"/>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189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48"/>
    <w:rsid w:val="00EB0AA0"/>
    <w:rsid w:val="00EB0F54"/>
    <w:rsid w:val="00EB674E"/>
    <w:rsid w:val="00EC44F0"/>
    <w:rsid w:val="00EC4A7D"/>
    <w:rsid w:val="00ED5C37"/>
    <w:rsid w:val="00EE1050"/>
    <w:rsid w:val="00EE1724"/>
    <w:rsid w:val="00EE4D20"/>
    <w:rsid w:val="00EF05FA"/>
    <w:rsid w:val="00F056DA"/>
    <w:rsid w:val="00F20DF5"/>
    <w:rsid w:val="00F2478F"/>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D31DE"/>
    <w:rsid w:val="00FE5212"/>
    <w:rsid w:val="00FF0E2D"/>
    <w:rsid w:val="01BD17FD"/>
    <w:rsid w:val="01C25065"/>
    <w:rsid w:val="01CC1A40"/>
    <w:rsid w:val="01F114A6"/>
    <w:rsid w:val="02393D42"/>
    <w:rsid w:val="025B633C"/>
    <w:rsid w:val="02A14C7A"/>
    <w:rsid w:val="02C5CCB7"/>
    <w:rsid w:val="02CB0A0A"/>
    <w:rsid w:val="03AF1619"/>
    <w:rsid w:val="03CE5F43"/>
    <w:rsid w:val="048B7990"/>
    <w:rsid w:val="049A7BD3"/>
    <w:rsid w:val="0501241F"/>
    <w:rsid w:val="054A784B"/>
    <w:rsid w:val="055C78CC"/>
    <w:rsid w:val="057522D4"/>
    <w:rsid w:val="057A17B3"/>
    <w:rsid w:val="059B5C4C"/>
    <w:rsid w:val="05C50C80"/>
    <w:rsid w:val="05D76C05"/>
    <w:rsid w:val="06986394"/>
    <w:rsid w:val="06D61DBF"/>
    <w:rsid w:val="06EF5225"/>
    <w:rsid w:val="070FF518"/>
    <w:rsid w:val="0774295E"/>
    <w:rsid w:val="087A0211"/>
    <w:rsid w:val="08B871C5"/>
    <w:rsid w:val="09D9345B"/>
    <w:rsid w:val="09DC163D"/>
    <w:rsid w:val="0A2B64D7"/>
    <w:rsid w:val="0A636732"/>
    <w:rsid w:val="0A85669C"/>
    <w:rsid w:val="0A93759F"/>
    <w:rsid w:val="0AF53DB5"/>
    <w:rsid w:val="0B236729"/>
    <w:rsid w:val="0C373769"/>
    <w:rsid w:val="0CED6B86"/>
    <w:rsid w:val="0D2941EA"/>
    <w:rsid w:val="0D341144"/>
    <w:rsid w:val="0D4E1EA3"/>
    <w:rsid w:val="0D8D7834"/>
    <w:rsid w:val="0E8A515C"/>
    <w:rsid w:val="0EFB1BB6"/>
    <w:rsid w:val="0F24110D"/>
    <w:rsid w:val="0FB104C7"/>
    <w:rsid w:val="11B20A9E"/>
    <w:rsid w:val="12DC585B"/>
    <w:rsid w:val="130D3C66"/>
    <w:rsid w:val="14C57BD3"/>
    <w:rsid w:val="14DB226E"/>
    <w:rsid w:val="164D0F49"/>
    <w:rsid w:val="174A2BA6"/>
    <w:rsid w:val="17D03D3C"/>
    <w:rsid w:val="18662412"/>
    <w:rsid w:val="187C78C4"/>
    <w:rsid w:val="192760B3"/>
    <w:rsid w:val="194F0EE0"/>
    <w:rsid w:val="1A976858"/>
    <w:rsid w:val="1AA94BBC"/>
    <w:rsid w:val="1B1F4E7E"/>
    <w:rsid w:val="1B5D3A44"/>
    <w:rsid w:val="1B630EDA"/>
    <w:rsid w:val="1B84582A"/>
    <w:rsid w:val="1BCD6688"/>
    <w:rsid w:val="1D26251C"/>
    <w:rsid w:val="1DAC0C4B"/>
    <w:rsid w:val="1DB3BDD9"/>
    <w:rsid w:val="1ED17600"/>
    <w:rsid w:val="1EEF4B70"/>
    <w:rsid w:val="1F8343DB"/>
    <w:rsid w:val="1FF32ECF"/>
    <w:rsid w:val="207F2647"/>
    <w:rsid w:val="20B85440"/>
    <w:rsid w:val="20B95576"/>
    <w:rsid w:val="20FF72E4"/>
    <w:rsid w:val="212C2C82"/>
    <w:rsid w:val="226F3991"/>
    <w:rsid w:val="227B464E"/>
    <w:rsid w:val="228E23D5"/>
    <w:rsid w:val="22DE013F"/>
    <w:rsid w:val="231E4B10"/>
    <w:rsid w:val="23226CC1"/>
    <w:rsid w:val="23AE58BE"/>
    <w:rsid w:val="23BD70CF"/>
    <w:rsid w:val="23CB5BA3"/>
    <w:rsid w:val="23D20CE0"/>
    <w:rsid w:val="258F065A"/>
    <w:rsid w:val="262A3353"/>
    <w:rsid w:val="26461511"/>
    <w:rsid w:val="265C6F87"/>
    <w:rsid w:val="26A70D53"/>
    <w:rsid w:val="26DB7EAB"/>
    <w:rsid w:val="27395887"/>
    <w:rsid w:val="27D25752"/>
    <w:rsid w:val="282F4953"/>
    <w:rsid w:val="283830DC"/>
    <w:rsid w:val="28472F88"/>
    <w:rsid w:val="29491A44"/>
    <w:rsid w:val="298C1931"/>
    <w:rsid w:val="29995DFC"/>
    <w:rsid w:val="2A7725E1"/>
    <w:rsid w:val="2A8D3BB3"/>
    <w:rsid w:val="2AD6748B"/>
    <w:rsid w:val="2AE25450"/>
    <w:rsid w:val="2B603075"/>
    <w:rsid w:val="2BB84C5F"/>
    <w:rsid w:val="2C570682"/>
    <w:rsid w:val="2C6747A9"/>
    <w:rsid w:val="2CB0732E"/>
    <w:rsid w:val="2D095047"/>
    <w:rsid w:val="2DF67CC1"/>
    <w:rsid w:val="2E183793"/>
    <w:rsid w:val="2EF91817"/>
    <w:rsid w:val="2F2919D0"/>
    <w:rsid w:val="2FA01113"/>
    <w:rsid w:val="303B7C0D"/>
    <w:rsid w:val="307278B4"/>
    <w:rsid w:val="309E2DC2"/>
    <w:rsid w:val="312132A7"/>
    <w:rsid w:val="318C4BC4"/>
    <w:rsid w:val="31B61C41"/>
    <w:rsid w:val="32987C10"/>
    <w:rsid w:val="32A81138"/>
    <w:rsid w:val="32E522BD"/>
    <w:rsid w:val="32F56799"/>
    <w:rsid w:val="33013899"/>
    <w:rsid w:val="331971C9"/>
    <w:rsid w:val="3390201E"/>
    <w:rsid w:val="33FE167D"/>
    <w:rsid w:val="34B47F8E"/>
    <w:rsid w:val="35386E11"/>
    <w:rsid w:val="35BD2452"/>
    <w:rsid w:val="35E602A7"/>
    <w:rsid w:val="36714388"/>
    <w:rsid w:val="36D12657"/>
    <w:rsid w:val="36D87F64"/>
    <w:rsid w:val="36F34D9D"/>
    <w:rsid w:val="375A1547"/>
    <w:rsid w:val="37FF5F14"/>
    <w:rsid w:val="381E4C82"/>
    <w:rsid w:val="387C3B96"/>
    <w:rsid w:val="388859B9"/>
    <w:rsid w:val="3933358B"/>
    <w:rsid w:val="39D23390"/>
    <w:rsid w:val="3A145757"/>
    <w:rsid w:val="3A173499"/>
    <w:rsid w:val="3A1C4FCB"/>
    <w:rsid w:val="3A30455A"/>
    <w:rsid w:val="3A5F20E9"/>
    <w:rsid w:val="3A8A5A19"/>
    <w:rsid w:val="3A8D72B7"/>
    <w:rsid w:val="3A9EFFCE"/>
    <w:rsid w:val="3B00217F"/>
    <w:rsid w:val="3BCD02B3"/>
    <w:rsid w:val="3BD6517D"/>
    <w:rsid w:val="3C431B90"/>
    <w:rsid w:val="3D1C55C2"/>
    <w:rsid w:val="3D207130"/>
    <w:rsid w:val="3D4A76E1"/>
    <w:rsid w:val="3D8A3F82"/>
    <w:rsid w:val="3E057A17"/>
    <w:rsid w:val="3E5A7DF8"/>
    <w:rsid w:val="41FE0D2A"/>
    <w:rsid w:val="42360234"/>
    <w:rsid w:val="4248149B"/>
    <w:rsid w:val="42935686"/>
    <w:rsid w:val="43397FDC"/>
    <w:rsid w:val="434F2582"/>
    <w:rsid w:val="437C611B"/>
    <w:rsid w:val="43E837B0"/>
    <w:rsid w:val="43F955DA"/>
    <w:rsid w:val="442944F4"/>
    <w:rsid w:val="443469F5"/>
    <w:rsid w:val="44606CD8"/>
    <w:rsid w:val="44D56131"/>
    <w:rsid w:val="44E346A3"/>
    <w:rsid w:val="46653894"/>
    <w:rsid w:val="46C74EE9"/>
    <w:rsid w:val="46F44824"/>
    <w:rsid w:val="47242D51"/>
    <w:rsid w:val="473E165D"/>
    <w:rsid w:val="48217291"/>
    <w:rsid w:val="485951B1"/>
    <w:rsid w:val="48623B31"/>
    <w:rsid w:val="487D1F30"/>
    <w:rsid w:val="48E82276"/>
    <w:rsid w:val="49627960"/>
    <w:rsid w:val="4973551B"/>
    <w:rsid w:val="4A064990"/>
    <w:rsid w:val="4A144D30"/>
    <w:rsid w:val="4A3F571D"/>
    <w:rsid w:val="4A4C2CEB"/>
    <w:rsid w:val="4A7A67C4"/>
    <w:rsid w:val="4B3043BA"/>
    <w:rsid w:val="4B637562"/>
    <w:rsid w:val="4C26230B"/>
    <w:rsid w:val="4D2C6548"/>
    <w:rsid w:val="4D4E6532"/>
    <w:rsid w:val="4D4F06AA"/>
    <w:rsid w:val="4D987FF5"/>
    <w:rsid w:val="4D9E38E4"/>
    <w:rsid w:val="4E416104"/>
    <w:rsid w:val="4E43218A"/>
    <w:rsid w:val="4EA87052"/>
    <w:rsid w:val="4F2F6737"/>
    <w:rsid w:val="4F7C7BCE"/>
    <w:rsid w:val="4F980780"/>
    <w:rsid w:val="50317B8C"/>
    <w:rsid w:val="50684182"/>
    <w:rsid w:val="507E34D2"/>
    <w:rsid w:val="50D51022"/>
    <w:rsid w:val="517FE114"/>
    <w:rsid w:val="518A5EA7"/>
    <w:rsid w:val="51D35976"/>
    <w:rsid w:val="51E02228"/>
    <w:rsid w:val="524530D8"/>
    <w:rsid w:val="52522E68"/>
    <w:rsid w:val="52A042A5"/>
    <w:rsid w:val="533633E9"/>
    <w:rsid w:val="55B41744"/>
    <w:rsid w:val="55D10548"/>
    <w:rsid w:val="565847C5"/>
    <w:rsid w:val="56827F30"/>
    <w:rsid w:val="569D6333"/>
    <w:rsid w:val="56EFD299"/>
    <w:rsid w:val="56F3FCF0"/>
    <w:rsid w:val="57566F57"/>
    <w:rsid w:val="575B71CA"/>
    <w:rsid w:val="576158FB"/>
    <w:rsid w:val="57F16FC2"/>
    <w:rsid w:val="57FF139C"/>
    <w:rsid w:val="58443253"/>
    <w:rsid w:val="587A4EC7"/>
    <w:rsid w:val="58995EAE"/>
    <w:rsid w:val="58AD0DF8"/>
    <w:rsid w:val="590D7AE9"/>
    <w:rsid w:val="5A1A070F"/>
    <w:rsid w:val="5A305377"/>
    <w:rsid w:val="5A756985"/>
    <w:rsid w:val="5BFB1E7B"/>
    <w:rsid w:val="5BFFB320"/>
    <w:rsid w:val="5C7458E1"/>
    <w:rsid w:val="5CF214D0"/>
    <w:rsid w:val="5E0019CA"/>
    <w:rsid w:val="5E9677C5"/>
    <w:rsid w:val="5EAB402C"/>
    <w:rsid w:val="5EB545FA"/>
    <w:rsid w:val="5F6D4AD6"/>
    <w:rsid w:val="60E23609"/>
    <w:rsid w:val="61D5316E"/>
    <w:rsid w:val="62D6033B"/>
    <w:rsid w:val="62D91739"/>
    <w:rsid w:val="62E0081A"/>
    <w:rsid w:val="62F35FA1"/>
    <w:rsid w:val="636C18B0"/>
    <w:rsid w:val="63C96D02"/>
    <w:rsid w:val="63F50BFD"/>
    <w:rsid w:val="641C5084"/>
    <w:rsid w:val="64940BF9"/>
    <w:rsid w:val="64B725E5"/>
    <w:rsid w:val="64FD4BAB"/>
    <w:rsid w:val="65070772"/>
    <w:rsid w:val="652A18F2"/>
    <w:rsid w:val="6588162A"/>
    <w:rsid w:val="669730E8"/>
    <w:rsid w:val="669A46E2"/>
    <w:rsid w:val="67145666"/>
    <w:rsid w:val="671A3E6D"/>
    <w:rsid w:val="67460A40"/>
    <w:rsid w:val="67A31DBB"/>
    <w:rsid w:val="67D1491E"/>
    <w:rsid w:val="67DD55E5"/>
    <w:rsid w:val="68057DE8"/>
    <w:rsid w:val="6846773F"/>
    <w:rsid w:val="685E7F14"/>
    <w:rsid w:val="68B35298"/>
    <w:rsid w:val="68BB23A7"/>
    <w:rsid w:val="69472BA3"/>
    <w:rsid w:val="69B53FB1"/>
    <w:rsid w:val="6A3F35DF"/>
    <w:rsid w:val="6A7259FE"/>
    <w:rsid w:val="6AA510E0"/>
    <w:rsid w:val="6B106FC5"/>
    <w:rsid w:val="6B144D07"/>
    <w:rsid w:val="6C4471AC"/>
    <w:rsid w:val="6EC54893"/>
    <w:rsid w:val="6EF95004"/>
    <w:rsid w:val="6FD40F09"/>
    <w:rsid w:val="70D2369A"/>
    <w:rsid w:val="70DC3DF3"/>
    <w:rsid w:val="70E92792"/>
    <w:rsid w:val="717A57AC"/>
    <w:rsid w:val="71E73175"/>
    <w:rsid w:val="71E82A49"/>
    <w:rsid w:val="724B501F"/>
    <w:rsid w:val="72872F89"/>
    <w:rsid w:val="72897D89"/>
    <w:rsid w:val="73373C88"/>
    <w:rsid w:val="73BD5D86"/>
    <w:rsid w:val="74122000"/>
    <w:rsid w:val="75096F5F"/>
    <w:rsid w:val="756845CD"/>
    <w:rsid w:val="75720FA8"/>
    <w:rsid w:val="7584149F"/>
    <w:rsid w:val="769211D6"/>
    <w:rsid w:val="76C463FC"/>
    <w:rsid w:val="76D87530"/>
    <w:rsid w:val="773724A9"/>
    <w:rsid w:val="775546DD"/>
    <w:rsid w:val="777849C9"/>
    <w:rsid w:val="77CF7617"/>
    <w:rsid w:val="78764C12"/>
    <w:rsid w:val="797662BF"/>
    <w:rsid w:val="79B4611B"/>
    <w:rsid w:val="79FD2E0A"/>
    <w:rsid w:val="7A5979D3"/>
    <w:rsid w:val="7A8157E9"/>
    <w:rsid w:val="7B364826"/>
    <w:rsid w:val="7BC57958"/>
    <w:rsid w:val="7C217926"/>
    <w:rsid w:val="7C673157"/>
    <w:rsid w:val="7C8B6DF3"/>
    <w:rsid w:val="7CBFAA9E"/>
    <w:rsid w:val="7D0733F4"/>
    <w:rsid w:val="7D7BAA82"/>
    <w:rsid w:val="7DB52E23"/>
    <w:rsid w:val="7DEC566F"/>
    <w:rsid w:val="7E9B156F"/>
    <w:rsid w:val="7E9EF690"/>
    <w:rsid w:val="7EBF2EFE"/>
    <w:rsid w:val="7EEC1DCB"/>
    <w:rsid w:val="7EF25C3A"/>
    <w:rsid w:val="7F2A72D7"/>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7"/>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2"/>
    <w:unhideWhenUsed/>
    <w:qFormat/>
    <w:uiPriority w:val="99"/>
    <w:pPr>
      <w:jc w:val="left"/>
    </w:pPr>
  </w:style>
  <w:style w:type="paragraph" w:styleId="7">
    <w:name w:val="Body Text"/>
    <w:basedOn w:val="1"/>
    <w:link w:val="33"/>
    <w:unhideWhenUsed/>
    <w:qFormat/>
    <w:uiPriority w:val="99"/>
    <w:rPr>
      <w:rFonts w:eastAsia="宋体"/>
      <w:sz w:val="30"/>
      <w:szCs w:val="30"/>
    </w:r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2"/>
    <w:qFormat/>
    <w:uiPriority w:val="0"/>
    <w:rPr>
      <w:rFonts w:ascii="Times New Roman" w:hAnsi="Times New Roman" w:eastAsia="黑体" w:cs="Times New Roman"/>
      <w:kern w:val="44"/>
      <w:sz w:val="20"/>
      <w:szCs w:val="20"/>
    </w:rPr>
  </w:style>
  <w:style w:type="character" w:customStyle="1" w:styleId="31">
    <w:name w:val="标题 2 字符"/>
    <w:basedOn w:val="16"/>
    <w:link w:val="3"/>
    <w:qFormat/>
    <w:uiPriority w:val="9"/>
    <w:rPr>
      <w:rFonts w:ascii="楷体" w:hAnsi="楷体" w:eastAsia="楷体" w:cs="Times New Roman"/>
      <w:sz w:val="28"/>
      <w:szCs w:val="28"/>
    </w:rPr>
  </w:style>
  <w:style w:type="character" w:customStyle="1" w:styleId="32">
    <w:name w:val="批注文字 字符"/>
    <w:link w:val="6"/>
    <w:qFormat/>
    <w:uiPriority w:val="99"/>
    <w:rPr>
      <w:rFonts w:ascii="Calibri" w:hAnsi="Calibri" w:eastAsia="仿宋" w:cs="Calibri"/>
      <w:sz w:val="28"/>
      <w:szCs w:val="21"/>
    </w:rPr>
  </w:style>
  <w:style w:type="character" w:customStyle="1" w:styleId="33">
    <w:name w:val="正文文本 字符"/>
    <w:link w:val="7"/>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4"/>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 w:type="paragraph" w:customStyle="1" w:styleId="51">
    <w:name w:val="修订2"/>
    <w:hidden/>
    <w:unhideWhenUsed/>
    <w:qFormat/>
    <w:uiPriority w:val="99"/>
    <w:rPr>
      <w:rFonts w:ascii="Calibri" w:hAnsi="Calibri" w:eastAsia="仿宋" w:cs="Calibri"/>
      <w:kern w:val="2"/>
      <w:sz w:val="28"/>
      <w:szCs w:val="21"/>
      <w:lang w:val="en-US" w:eastAsia="zh-CN" w:bidi="ar-SA"/>
    </w:rPr>
  </w:style>
  <w:style w:type="character" w:customStyle="1" w:styleId="52">
    <w:name w:val="font01"/>
    <w:basedOn w:val="16"/>
    <w:qFormat/>
    <w:uiPriority w:val="0"/>
    <w:rPr>
      <w:rFonts w:hint="eastAsia" w:ascii="宋体" w:hAnsi="宋体" w:eastAsia="宋体" w:cs="宋体"/>
      <w:color w:val="000000"/>
      <w:sz w:val="24"/>
      <w:szCs w:val="24"/>
      <w:u w:val="none"/>
    </w:rPr>
  </w:style>
  <w:style w:type="paragraph" w:customStyle="1" w:styleId="53">
    <w:name w:val="修订3"/>
    <w:hidden/>
    <w:unhideWhenUsed/>
    <w:qFormat/>
    <w:uiPriority w:val="99"/>
    <w:rPr>
      <w:rFonts w:ascii="Calibri" w:hAnsi="Calibri" w:eastAsia="仿宋" w:cs="Calibri"/>
      <w:kern w:val="2"/>
      <w:sz w:val="28"/>
      <w:szCs w:val="21"/>
      <w:lang w:val="en-US" w:eastAsia="zh-CN" w:bidi="ar-SA"/>
    </w:rPr>
  </w:style>
  <w:style w:type="paragraph" w:customStyle="1" w:styleId="54">
    <w:name w:val="修订4"/>
    <w:hidden/>
    <w:unhideWhenUsed/>
    <w:qFormat/>
    <w:uiPriority w:val="99"/>
    <w:rPr>
      <w:rFonts w:ascii="Calibri" w:hAnsi="Calibri" w:eastAsia="仿宋" w:cs="Calibri"/>
      <w:kern w:val="2"/>
      <w:sz w:val="28"/>
      <w:szCs w:val="21"/>
      <w:lang w:val="en-US" w:eastAsia="zh-CN" w:bidi="ar-SA"/>
    </w:rPr>
  </w:style>
  <w:style w:type="paragraph" w:customStyle="1" w:styleId="55">
    <w:name w:val="Revision"/>
    <w:hidden/>
    <w:unhideWhenUsed/>
    <w:qFormat/>
    <w:uiPriority w:val="99"/>
    <w:rPr>
      <w:rFonts w:ascii="Calibri" w:hAnsi="Calibri" w:eastAsia="仿宋" w:cs="Calibri"/>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52</Pages>
  <Words>1497</Words>
  <Characters>1599</Characters>
  <Lines>1375</Lines>
  <Paragraphs>809</Paragraphs>
  <TotalTime>68</TotalTime>
  <ScaleCrop>false</ScaleCrop>
  <LinksUpToDate>false</LinksUpToDate>
  <CharactersWithSpaces>1607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2022-10-21T04:00:00Z</cp:lastPrinted>
  <dcterms:modified xsi:type="dcterms:W3CDTF">2025-08-04T08:09:14Z</dcterms:modified>
  <dc:title>广东省产业集群工业互联数字化转型试点</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B293C395F6B043F7A89511A8C4C94B9A_13</vt:lpwstr>
  </property>
  <property fmtid="{D5CDD505-2E9C-101B-9397-08002B2CF9AE}" pid="4" name="KSOTemplateDocerSaveRecord">
    <vt:lpwstr>eyJoZGlkIjoiMzEwNTM5NzYwMDRjMzkwZTVkZjY2ODkwMGIxNGU0OTUiLCJ1c2VySWQiOiIzMjI0MTE4NjIifQ==</vt:lpwstr>
  </property>
</Properties>
</file>