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12A8F">
      <w:pPr>
        <w:widowControl/>
        <w:jc w:val="center"/>
        <w:rPr>
          <w:rFonts w:hint="eastAsia" w:ascii="仿宋_GB2312" w:hAnsi="仿宋_GB2312" w:eastAsia="仿宋_GB2312" w:cs="仿宋_GB2312"/>
          <w:spacing w:val="-6"/>
          <w:sz w:val="32"/>
          <w:szCs w:val="32"/>
        </w:rPr>
      </w:pPr>
      <w:bookmarkStart w:id="0" w:name="_GoBack"/>
      <w:r>
        <w:rPr>
          <w:rFonts w:hint="eastAsia" w:ascii="仿宋_GB2312" w:hAnsi="仿宋_GB2312" w:eastAsia="仿宋_GB2312" w:cs="仿宋_GB2312"/>
          <w:sz w:val="44"/>
          <w:szCs w:val="44"/>
        </w:rPr>
        <w:t>佛山市中小企业数字化转型城市试点、佛山市产业集群数字化转型项目数字化牵引单位产品清单</w:t>
      </w:r>
    </w:p>
    <w:p w14:paraId="3B3A7D33">
      <w:pPr>
        <w:spacing w:line="560" w:lineRule="exact"/>
        <w:jc w:val="center"/>
        <w:rPr>
          <w:rFonts w:hint="eastAsia" w:ascii="仿宋_GB2312" w:hAnsi="仿宋_GB2312" w:eastAsia="仿宋_GB2312" w:cs="仿宋_GB2312"/>
          <w:sz w:val="44"/>
          <w:szCs w:val="44"/>
        </w:rPr>
      </w:pPr>
      <w:r>
        <w:rPr>
          <w:rFonts w:hint="eastAsia" w:ascii="仿宋_GB2312" w:hAnsi="仿宋_GB2312" w:eastAsia="仿宋_GB2312" w:cs="仿宋_GB2312"/>
          <w:sz w:val="44"/>
          <w:szCs w:val="44"/>
        </w:rPr>
        <w:t>（数字化牵引单位：佛山工链云智能系统有限公司）</w:t>
      </w:r>
    </w:p>
    <w:bookmarkEnd w:id="0"/>
    <w:p w14:paraId="262A5D81">
      <w:pPr>
        <w:spacing w:line="560" w:lineRule="exact"/>
        <w:jc w:val="left"/>
        <w:rPr>
          <w:rFonts w:hint="eastAsia" w:ascii="仿宋" w:hAnsi="仿宋" w:eastAsia="仿宋" w:cs="仿宋"/>
          <w:bCs/>
          <w:sz w:val="32"/>
          <w:szCs w:val="32"/>
          <w:highlight w:val="none"/>
        </w:rPr>
      </w:pPr>
    </w:p>
    <w:p w14:paraId="5CF9132B">
      <w:pPr>
        <w:spacing w:line="560" w:lineRule="exact"/>
        <w:jc w:val="left"/>
        <w:rPr>
          <w:rFonts w:hint="eastAsia" w:ascii="仿宋" w:hAnsi="仿宋" w:eastAsia="仿宋" w:cs="仿宋"/>
          <w:bCs/>
          <w:sz w:val="32"/>
          <w:szCs w:val="32"/>
          <w:highlight w:val="none"/>
        </w:rPr>
      </w:pPr>
      <w:r>
        <w:rPr>
          <w:rFonts w:hint="eastAsia" w:ascii="仿宋" w:hAnsi="仿宋" w:eastAsia="仿宋" w:cs="仿宋"/>
          <w:bCs/>
          <w:sz w:val="32"/>
          <w:szCs w:val="32"/>
          <w:highlight w:val="none"/>
        </w:rPr>
        <w:t>（一）联合体成员：佛山工链云智能系统有限公司            （盖章）</w:t>
      </w:r>
    </w:p>
    <w:tbl>
      <w:tblPr>
        <w:tblStyle w:val="14"/>
        <w:tblW w:w="13981" w:type="dxa"/>
        <w:jc w:val="center"/>
        <w:shd w:val="clear" w:color="auto" w:fill="auto"/>
        <w:tblLayout w:type="fixed"/>
        <w:tblCellMar>
          <w:top w:w="0" w:type="dxa"/>
          <w:left w:w="108" w:type="dxa"/>
          <w:bottom w:w="0" w:type="dxa"/>
          <w:right w:w="108" w:type="dxa"/>
        </w:tblCellMar>
      </w:tblPr>
      <w:tblGrid>
        <w:gridCol w:w="703"/>
        <w:gridCol w:w="1474"/>
        <w:gridCol w:w="2534"/>
        <w:gridCol w:w="3788"/>
        <w:gridCol w:w="1994"/>
        <w:gridCol w:w="2142"/>
        <w:gridCol w:w="1346"/>
      </w:tblGrid>
      <w:tr w14:paraId="19DFC075">
        <w:tblPrEx>
          <w:shd w:val="clear" w:color="auto" w:fill="auto"/>
          <w:tblCellMar>
            <w:top w:w="0" w:type="dxa"/>
            <w:left w:w="108" w:type="dxa"/>
            <w:bottom w:w="0" w:type="dxa"/>
            <w:right w:w="108" w:type="dxa"/>
          </w:tblCellMar>
        </w:tblPrEx>
        <w:trPr>
          <w:trHeight w:val="601"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5A614232">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序号</w:t>
            </w:r>
          </w:p>
        </w:tc>
        <w:tc>
          <w:tcPr>
            <w:tcW w:w="1474" w:type="dxa"/>
            <w:tcBorders>
              <w:top w:val="single" w:color="auto" w:sz="4" w:space="0"/>
              <w:left w:val="nil"/>
              <w:bottom w:val="single" w:color="auto" w:sz="4" w:space="0"/>
              <w:right w:val="single" w:color="auto" w:sz="4" w:space="0"/>
            </w:tcBorders>
            <w:shd w:val="clear" w:color="auto" w:fill="auto"/>
            <w:vAlign w:val="center"/>
          </w:tcPr>
          <w:p w14:paraId="60354F61">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产品名称</w:t>
            </w:r>
          </w:p>
        </w:tc>
        <w:tc>
          <w:tcPr>
            <w:tcW w:w="2534" w:type="dxa"/>
            <w:tcBorders>
              <w:top w:val="single" w:color="auto" w:sz="4" w:space="0"/>
              <w:left w:val="nil"/>
              <w:bottom w:val="single" w:color="auto" w:sz="4" w:space="0"/>
              <w:right w:val="single" w:color="auto" w:sz="4" w:space="0"/>
            </w:tcBorders>
            <w:shd w:val="clear" w:color="auto" w:fill="auto"/>
            <w:vAlign w:val="center"/>
          </w:tcPr>
          <w:p w14:paraId="7833268F">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定位</w:t>
            </w:r>
          </w:p>
        </w:tc>
        <w:tc>
          <w:tcPr>
            <w:tcW w:w="3788" w:type="dxa"/>
            <w:tcBorders>
              <w:top w:val="single" w:color="auto" w:sz="4" w:space="0"/>
              <w:left w:val="nil"/>
              <w:bottom w:val="single" w:color="auto" w:sz="4" w:space="0"/>
              <w:right w:val="single" w:color="auto" w:sz="4" w:space="0"/>
            </w:tcBorders>
            <w:shd w:val="clear" w:color="auto" w:fill="auto"/>
            <w:vAlign w:val="center"/>
          </w:tcPr>
          <w:p w14:paraId="5D5B327C">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产品能力</w:t>
            </w:r>
          </w:p>
        </w:tc>
        <w:tc>
          <w:tcPr>
            <w:tcW w:w="1994" w:type="dxa"/>
            <w:tcBorders>
              <w:top w:val="single" w:color="auto" w:sz="4" w:space="0"/>
              <w:left w:val="nil"/>
              <w:bottom w:val="single" w:color="auto" w:sz="4" w:space="0"/>
              <w:right w:val="single" w:color="auto" w:sz="4" w:space="0"/>
            </w:tcBorders>
            <w:shd w:val="clear" w:color="auto" w:fill="auto"/>
            <w:vAlign w:val="center"/>
          </w:tcPr>
          <w:p w14:paraId="0EACA6AD">
            <w:pPr>
              <w:widowControl/>
              <w:jc w:val="center"/>
              <w:rPr>
                <w:rFonts w:hint="eastAsia" w:ascii="仿宋" w:hAnsi="仿宋" w:eastAsia="仿宋" w:cs="仿宋"/>
                <w:b/>
                <w:bCs/>
                <w:kern w:val="0"/>
                <w:sz w:val="24"/>
                <w:szCs w:val="24"/>
                <w:highlight w:val="none"/>
                <w:lang w:eastAsia="zh-Hans"/>
              </w:rPr>
            </w:pPr>
            <w:r>
              <w:rPr>
                <w:rFonts w:hint="eastAsia" w:ascii="仿宋" w:hAnsi="仿宋" w:eastAsia="仿宋" w:cs="仿宋"/>
                <w:b/>
                <w:bCs/>
                <w:kern w:val="0"/>
                <w:sz w:val="24"/>
                <w:szCs w:val="24"/>
                <w:highlight w:val="none"/>
                <w:lang w:eastAsia="zh-Hans"/>
              </w:rPr>
              <w:t>产品价格</w:t>
            </w:r>
          </w:p>
        </w:tc>
        <w:tc>
          <w:tcPr>
            <w:tcW w:w="2142" w:type="dxa"/>
            <w:tcBorders>
              <w:top w:val="single" w:color="auto" w:sz="4" w:space="0"/>
              <w:left w:val="nil"/>
              <w:bottom w:val="single" w:color="auto" w:sz="4" w:space="0"/>
              <w:right w:val="single" w:color="auto" w:sz="4" w:space="0"/>
            </w:tcBorders>
            <w:shd w:val="clear" w:color="auto" w:fill="auto"/>
            <w:vAlign w:val="center"/>
          </w:tcPr>
          <w:p w14:paraId="1082F658">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tc>
        <w:tc>
          <w:tcPr>
            <w:tcW w:w="1346" w:type="dxa"/>
            <w:tcBorders>
              <w:top w:val="single" w:color="auto" w:sz="4" w:space="0"/>
              <w:left w:val="nil"/>
              <w:bottom w:val="single" w:color="auto" w:sz="4" w:space="0"/>
              <w:right w:val="single" w:color="auto" w:sz="4" w:space="0"/>
            </w:tcBorders>
            <w:shd w:val="clear" w:color="auto" w:fill="auto"/>
            <w:vAlign w:val="center"/>
          </w:tcPr>
          <w:p w14:paraId="0B3149FD">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是否</w:t>
            </w:r>
          </w:p>
          <w:p w14:paraId="7CF03557">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新增/修订</w:t>
            </w:r>
          </w:p>
        </w:tc>
      </w:tr>
      <w:tr w14:paraId="62B6F760">
        <w:tblPrEx>
          <w:shd w:val="clear" w:color="auto" w:fill="auto"/>
          <w:tblCellMar>
            <w:top w:w="0" w:type="dxa"/>
            <w:left w:w="108" w:type="dxa"/>
            <w:bottom w:w="0" w:type="dxa"/>
            <w:right w:w="108" w:type="dxa"/>
          </w:tblCellMar>
        </w:tblPrEx>
        <w:trPr>
          <w:trHeight w:val="2241"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4A364A04">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1</w:t>
            </w:r>
          </w:p>
        </w:tc>
        <w:tc>
          <w:tcPr>
            <w:tcW w:w="1474" w:type="dxa"/>
            <w:tcBorders>
              <w:top w:val="single" w:color="auto" w:sz="4" w:space="0"/>
              <w:left w:val="nil"/>
              <w:bottom w:val="single" w:color="auto" w:sz="4" w:space="0"/>
              <w:right w:val="single" w:color="auto" w:sz="4" w:space="0"/>
            </w:tcBorders>
            <w:shd w:val="clear" w:color="auto" w:fill="auto"/>
            <w:vAlign w:val="center"/>
          </w:tcPr>
          <w:p w14:paraId="1FC262B5">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轻链云工业APP</w:t>
            </w:r>
          </w:p>
        </w:tc>
        <w:tc>
          <w:tcPr>
            <w:tcW w:w="2534" w:type="dxa"/>
            <w:tcBorders>
              <w:top w:val="single" w:color="auto" w:sz="4" w:space="0"/>
              <w:left w:val="nil"/>
              <w:bottom w:val="single" w:color="auto" w:sz="4" w:space="0"/>
              <w:right w:val="single" w:color="auto" w:sz="4" w:space="0"/>
            </w:tcBorders>
            <w:shd w:val="clear" w:color="auto" w:fill="auto"/>
            <w:vAlign w:val="center"/>
          </w:tcPr>
          <w:p w14:paraId="7F5178C4">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生产执行系统，中小型制造业从"0-1"实现数字化转型方案</w:t>
            </w:r>
          </w:p>
        </w:tc>
        <w:tc>
          <w:tcPr>
            <w:tcW w:w="3788" w:type="dxa"/>
            <w:tcBorders>
              <w:top w:val="single" w:color="auto" w:sz="4" w:space="0"/>
              <w:left w:val="nil"/>
              <w:bottom w:val="single" w:color="auto" w:sz="4" w:space="0"/>
              <w:right w:val="single" w:color="auto" w:sz="4" w:space="0"/>
            </w:tcBorders>
            <w:shd w:val="clear" w:color="auto" w:fill="auto"/>
            <w:vAlign w:val="center"/>
          </w:tcPr>
          <w:p w14:paraId="7392EE30">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工厂建模（基础资料及工艺路线设置）、计划下达、手机扫码生产执行（生产流程卡、产量采集、异常呼叫、质量检验）、手机统计（产量、计时计件统计）、进度看板、异常看板。</w:t>
            </w:r>
          </w:p>
          <w:p w14:paraId="66C8925C">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减少生产文员67%，异常处理效率提升30%；数字协同100%。</w:t>
            </w:r>
          </w:p>
        </w:tc>
        <w:tc>
          <w:tcPr>
            <w:tcW w:w="1994" w:type="dxa"/>
            <w:tcBorders>
              <w:top w:val="single" w:color="auto" w:sz="4" w:space="0"/>
              <w:left w:val="nil"/>
              <w:bottom w:val="single" w:color="auto" w:sz="4" w:space="0"/>
              <w:right w:val="single" w:color="auto" w:sz="4" w:space="0"/>
            </w:tcBorders>
            <w:shd w:val="clear" w:color="auto" w:fill="auto"/>
            <w:vAlign w:val="center"/>
          </w:tcPr>
          <w:p w14:paraId="37A3B50E">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0.98万元</w:t>
            </w:r>
          </w:p>
          <w:p w14:paraId="1E65A790">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-6.98万元/年</w:t>
            </w:r>
          </w:p>
          <w:p w14:paraId="14F58B00">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或5万元-35万元</w:t>
            </w:r>
          </w:p>
        </w:tc>
        <w:tc>
          <w:tcPr>
            <w:tcW w:w="2142" w:type="dxa"/>
            <w:tcBorders>
              <w:top w:val="single" w:color="auto" w:sz="4" w:space="0"/>
              <w:left w:val="nil"/>
              <w:bottom w:val="single" w:color="auto" w:sz="4" w:space="0"/>
              <w:right w:val="single" w:color="auto" w:sz="4" w:space="0"/>
            </w:tcBorders>
            <w:shd w:val="clear" w:color="auto" w:fill="auto"/>
            <w:vAlign w:val="center"/>
          </w:tcPr>
          <w:p w14:paraId="2AE235C6">
            <w:pPr>
              <w:jc w:val="center"/>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1、软著登记号2021SR1311575</w:t>
            </w:r>
          </w:p>
          <w:p w14:paraId="0104AA77">
            <w:pPr>
              <w:jc w:val="center"/>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2、软件名称：轻链云工业APP【简称：LCC-APP】V1.0</w:t>
            </w:r>
          </w:p>
        </w:tc>
        <w:tc>
          <w:tcPr>
            <w:tcW w:w="1346" w:type="dxa"/>
            <w:tcBorders>
              <w:top w:val="single" w:color="auto" w:sz="4" w:space="0"/>
              <w:left w:val="nil"/>
              <w:bottom w:val="single" w:color="auto" w:sz="4" w:space="0"/>
              <w:right w:val="single" w:color="auto" w:sz="4" w:space="0"/>
            </w:tcBorders>
            <w:shd w:val="clear" w:color="auto" w:fill="auto"/>
            <w:vAlign w:val="center"/>
          </w:tcPr>
          <w:p w14:paraId="4335BE4D">
            <w:pPr>
              <w:jc w:val="center"/>
              <w:rPr>
                <w:rFonts w:hint="eastAsia" w:ascii="仿宋" w:hAnsi="仿宋" w:eastAsia="仿宋" w:cs="仿宋"/>
                <w:kern w:val="0"/>
                <w:sz w:val="24"/>
                <w:szCs w:val="24"/>
                <w:highlight w:val="none"/>
              </w:rPr>
            </w:pPr>
          </w:p>
        </w:tc>
      </w:tr>
      <w:tr w14:paraId="3955DDB1">
        <w:tblPrEx>
          <w:shd w:val="clear" w:color="auto" w:fill="auto"/>
          <w:tblCellMar>
            <w:top w:w="0" w:type="dxa"/>
            <w:left w:w="108" w:type="dxa"/>
            <w:bottom w:w="0" w:type="dxa"/>
            <w:right w:w="108" w:type="dxa"/>
          </w:tblCellMar>
        </w:tblPrEx>
        <w:trPr>
          <w:trHeight w:val="2200"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47B350E8">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2</w:t>
            </w:r>
          </w:p>
        </w:tc>
        <w:tc>
          <w:tcPr>
            <w:tcW w:w="1474" w:type="dxa"/>
            <w:tcBorders>
              <w:top w:val="single" w:color="auto" w:sz="4" w:space="0"/>
              <w:left w:val="nil"/>
              <w:bottom w:val="single" w:color="auto" w:sz="4" w:space="0"/>
              <w:right w:val="single" w:color="auto" w:sz="4" w:space="0"/>
            </w:tcBorders>
            <w:shd w:val="clear" w:color="auto" w:fill="auto"/>
            <w:vAlign w:val="center"/>
          </w:tcPr>
          <w:p w14:paraId="45339E89">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轻云MES系统</w:t>
            </w:r>
          </w:p>
        </w:tc>
        <w:tc>
          <w:tcPr>
            <w:tcW w:w="2534" w:type="dxa"/>
            <w:tcBorders>
              <w:top w:val="single" w:color="auto" w:sz="4" w:space="0"/>
              <w:left w:val="nil"/>
              <w:bottom w:val="single" w:color="auto" w:sz="4" w:space="0"/>
              <w:right w:val="single" w:color="auto" w:sz="4" w:space="0"/>
            </w:tcBorders>
            <w:shd w:val="clear" w:color="auto" w:fill="auto"/>
            <w:vAlign w:val="center"/>
          </w:tcPr>
          <w:p w14:paraId="6855C7D5">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中小型</w:t>
            </w:r>
            <w:r>
              <w:rPr>
                <w:rFonts w:hint="eastAsia" w:ascii="仿宋" w:hAnsi="仿宋" w:cs="仿宋"/>
                <w:kern w:val="0"/>
                <w:sz w:val="24"/>
                <w:szCs w:val="24"/>
                <w:highlight w:val="none"/>
                <w:lang w:eastAsia="zh-CN"/>
              </w:rPr>
              <w:t>企业</w:t>
            </w:r>
            <w:r>
              <w:rPr>
                <w:rFonts w:hint="eastAsia" w:ascii="仿宋" w:hAnsi="仿宋" w:eastAsia="仿宋" w:cs="仿宋"/>
                <w:kern w:val="0"/>
                <w:sz w:val="24"/>
                <w:szCs w:val="24"/>
                <w:highlight w:val="none"/>
              </w:rPr>
              <w:t>精益生产执行业务场景应用</w:t>
            </w:r>
          </w:p>
        </w:tc>
        <w:tc>
          <w:tcPr>
            <w:tcW w:w="3788" w:type="dxa"/>
            <w:tcBorders>
              <w:top w:val="single" w:color="auto" w:sz="4" w:space="0"/>
              <w:left w:val="nil"/>
              <w:bottom w:val="single" w:color="auto" w:sz="4" w:space="0"/>
              <w:right w:val="single" w:color="auto" w:sz="4" w:space="0"/>
            </w:tcBorders>
            <w:shd w:val="clear" w:color="auto" w:fill="auto"/>
            <w:vAlign w:val="center"/>
          </w:tcPr>
          <w:p w14:paraId="59C3B007">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基础资料及工艺路线、计划排程及工单分配、一体机生产执行平台（生产任务、工艺、工序流转、完工、报工、质量、异常、ESOP)、质检管理、异常管理、设备监测、产品追溯、能源监测、电子综合看板、系统集成。</w:t>
            </w:r>
          </w:p>
        </w:tc>
        <w:tc>
          <w:tcPr>
            <w:tcW w:w="1994" w:type="dxa"/>
            <w:tcBorders>
              <w:top w:val="single" w:color="auto" w:sz="4" w:space="0"/>
              <w:left w:val="nil"/>
              <w:bottom w:val="single" w:color="auto" w:sz="4" w:space="0"/>
              <w:right w:val="single" w:color="auto" w:sz="4" w:space="0"/>
            </w:tcBorders>
            <w:shd w:val="clear" w:color="auto" w:fill="auto"/>
            <w:vAlign w:val="center"/>
          </w:tcPr>
          <w:p w14:paraId="4344F241">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5万元-20万元/年</w:t>
            </w:r>
          </w:p>
          <w:p w14:paraId="470E8F2A">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或20万元-200万元</w:t>
            </w:r>
          </w:p>
        </w:tc>
        <w:tc>
          <w:tcPr>
            <w:tcW w:w="2142" w:type="dxa"/>
            <w:tcBorders>
              <w:top w:val="single" w:color="auto" w:sz="4" w:space="0"/>
              <w:left w:val="nil"/>
              <w:bottom w:val="single" w:color="auto" w:sz="4" w:space="0"/>
              <w:right w:val="single" w:color="auto" w:sz="4" w:space="0"/>
            </w:tcBorders>
            <w:shd w:val="clear" w:color="auto" w:fill="auto"/>
            <w:vAlign w:val="center"/>
          </w:tcPr>
          <w:p w14:paraId="410D9F03">
            <w:pPr>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1、软著登记号</w:t>
            </w:r>
            <w:r>
              <w:rPr>
                <w:rFonts w:hint="eastAsia" w:ascii="仿宋" w:hAnsi="仿宋" w:cs="仿宋"/>
                <w:kern w:val="0"/>
                <w:sz w:val="24"/>
                <w:szCs w:val="24"/>
                <w:highlight w:val="none"/>
                <w:lang w:val="en-US" w:eastAsia="zh-CN"/>
              </w:rPr>
              <w:t>2021SR1311733</w:t>
            </w:r>
          </w:p>
          <w:p w14:paraId="2F6423B3">
            <w:pPr>
              <w:bidi w:val="0"/>
              <w:jc w:val="center"/>
              <w:rPr>
                <w:rFonts w:hint="eastAsia" w:ascii="仿宋" w:hAnsi="仿宋" w:cs="仿宋"/>
                <w:highlight w:val="none"/>
                <w:lang w:val="en-US" w:eastAsia="zh-CN"/>
              </w:rPr>
            </w:pPr>
            <w:r>
              <w:rPr>
                <w:rFonts w:hint="eastAsia" w:ascii="仿宋" w:hAnsi="仿宋" w:eastAsia="仿宋" w:cs="仿宋"/>
                <w:kern w:val="0"/>
                <w:sz w:val="24"/>
                <w:szCs w:val="24"/>
                <w:highlight w:val="none"/>
                <w:lang w:val="en-US" w:eastAsia="zh-CN"/>
              </w:rPr>
              <w:t>2、软件名称：轻</w:t>
            </w:r>
            <w:r>
              <w:rPr>
                <w:rFonts w:hint="eastAsia" w:ascii="仿宋" w:hAnsi="仿宋" w:cs="仿宋"/>
                <w:kern w:val="0"/>
                <w:sz w:val="24"/>
                <w:szCs w:val="24"/>
                <w:highlight w:val="none"/>
                <w:lang w:val="en-US" w:eastAsia="zh-CN"/>
              </w:rPr>
              <w:t>云MES系统</w:t>
            </w:r>
            <w:r>
              <w:rPr>
                <w:rFonts w:hint="eastAsia" w:ascii="仿宋" w:hAnsi="仿宋" w:eastAsia="仿宋" w:cs="仿宋"/>
                <w:kern w:val="0"/>
                <w:sz w:val="24"/>
                <w:szCs w:val="24"/>
                <w:highlight w:val="none"/>
                <w:lang w:val="en-US" w:eastAsia="zh-CN"/>
              </w:rPr>
              <w:t>【简称：LCC-</w:t>
            </w:r>
            <w:r>
              <w:rPr>
                <w:rFonts w:hint="eastAsia" w:ascii="仿宋" w:hAnsi="仿宋" w:cs="仿宋"/>
                <w:kern w:val="0"/>
                <w:sz w:val="24"/>
                <w:szCs w:val="24"/>
                <w:highlight w:val="none"/>
                <w:lang w:val="en-US" w:eastAsia="zh-CN"/>
              </w:rPr>
              <w:t>MES</w:t>
            </w:r>
            <w:r>
              <w:rPr>
                <w:rFonts w:hint="eastAsia" w:ascii="仿宋" w:hAnsi="仿宋" w:eastAsia="仿宋" w:cs="仿宋"/>
                <w:kern w:val="0"/>
                <w:sz w:val="24"/>
                <w:szCs w:val="24"/>
                <w:highlight w:val="none"/>
                <w:lang w:val="en-US" w:eastAsia="zh-CN"/>
              </w:rPr>
              <w:t>】V1.0</w:t>
            </w:r>
          </w:p>
        </w:tc>
        <w:tc>
          <w:tcPr>
            <w:tcW w:w="1346" w:type="dxa"/>
            <w:tcBorders>
              <w:top w:val="single" w:color="auto" w:sz="4" w:space="0"/>
              <w:left w:val="nil"/>
              <w:bottom w:val="single" w:color="auto" w:sz="4" w:space="0"/>
              <w:right w:val="single" w:color="auto" w:sz="4" w:space="0"/>
            </w:tcBorders>
            <w:shd w:val="clear" w:color="auto" w:fill="auto"/>
            <w:vAlign w:val="center"/>
          </w:tcPr>
          <w:p w14:paraId="03AC86F3">
            <w:pPr>
              <w:jc w:val="center"/>
              <w:rPr>
                <w:rFonts w:hint="eastAsia" w:ascii="仿宋" w:hAnsi="仿宋" w:eastAsia="仿宋" w:cs="仿宋"/>
                <w:kern w:val="0"/>
                <w:sz w:val="24"/>
                <w:szCs w:val="24"/>
                <w:highlight w:val="none"/>
              </w:rPr>
            </w:pPr>
          </w:p>
        </w:tc>
      </w:tr>
      <w:tr w14:paraId="798E7E04">
        <w:tblPrEx>
          <w:tblCellMar>
            <w:top w:w="0" w:type="dxa"/>
            <w:left w:w="108" w:type="dxa"/>
            <w:bottom w:w="0" w:type="dxa"/>
            <w:right w:w="108" w:type="dxa"/>
          </w:tblCellMar>
        </w:tblPrEx>
        <w:trPr>
          <w:trHeight w:val="2378"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7EBB9EEC">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3</w:t>
            </w:r>
          </w:p>
        </w:tc>
        <w:tc>
          <w:tcPr>
            <w:tcW w:w="1474" w:type="dxa"/>
            <w:tcBorders>
              <w:top w:val="single" w:color="auto" w:sz="4" w:space="0"/>
              <w:left w:val="nil"/>
              <w:bottom w:val="single" w:color="auto" w:sz="4" w:space="0"/>
              <w:right w:val="single" w:color="auto" w:sz="4" w:space="0"/>
            </w:tcBorders>
            <w:shd w:val="clear" w:color="auto" w:fill="auto"/>
            <w:vAlign w:val="center"/>
          </w:tcPr>
          <w:p w14:paraId="7ECCD145">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工链云智能排程系统</w:t>
            </w:r>
          </w:p>
        </w:tc>
        <w:tc>
          <w:tcPr>
            <w:tcW w:w="2534" w:type="dxa"/>
            <w:tcBorders>
              <w:top w:val="single" w:color="auto" w:sz="4" w:space="0"/>
              <w:left w:val="nil"/>
              <w:bottom w:val="single" w:color="auto" w:sz="4" w:space="0"/>
              <w:right w:val="single" w:color="auto" w:sz="4" w:space="0"/>
            </w:tcBorders>
            <w:shd w:val="clear" w:color="auto" w:fill="auto"/>
            <w:vAlign w:val="center"/>
          </w:tcPr>
          <w:p w14:paraId="128548EB">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中小型</w:t>
            </w:r>
            <w:r>
              <w:rPr>
                <w:rFonts w:hint="eastAsia" w:ascii="仿宋" w:hAnsi="仿宋" w:cs="仿宋"/>
                <w:kern w:val="0"/>
                <w:sz w:val="24"/>
                <w:szCs w:val="24"/>
                <w:highlight w:val="none"/>
                <w:lang w:eastAsia="zh-CN"/>
              </w:rPr>
              <w:t>企业</w:t>
            </w:r>
            <w:r>
              <w:rPr>
                <w:rFonts w:hint="eastAsia" w:ascii="仿宋" w:hAnsi="仿宋" w:eastAsia="仿宋" w:cs="仿宋"/>
                <w:kern w:val="0"/>
                <w:sz w:val="24"/>
                <w:szCs w:val="24"/>
                <w:highlight w:val="none"/>
              </w:rPr>
              <w:t>智能排程系统</w:t>
            </w:r>
          </w:p>
        </w:tc>
        <w:tc>
          <w:tcPr>
            <w:tcW w:w="3788" w:type="dxa"/>
            <w:tcBorders>
              <w:top w:val="single" w:color="auto" w:sz="4" w:space="0"/>
              <w:left w:val="nil"/>
              <w:bottom w:val="single" w:color="auto" w:sz="4" w:space="0"/>
              <w:right w:val="single" w:color="auto" w:sz="4" w:space="0"/>
            </w:tcBorders>
            <w:shd w:val="clear" w:color="auto" w:fill="auto"/>
            <w:vAlign w:val="center"/>
          </w:tcPr>
          <w:p w14:paraId="1E4B14CC">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排程参数设置、排程规则、一键排程、排程算法。</w:t>
            </w:r>
          </w:p>
          <w:p w14:paraId="41699D24">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智能高级排程实现</w:t>
            </w:r>
            <w:r>
              <w:rPr>
                <w:rFonts w:hint="eastAsia" w:ascii="仿宋" w:hAnsi="仿宋" w:eastAsia="仿宋" w:cs="仿宋"/>
                <w:kern w:val="0"/>
                <w:sz w:val="24"/>
                <w:szCs w:val="24"/>
                <w:highlight w:val="none"/>
              </w:rPr>
              <w:t>订单达时率</w:t>
            </w:r>
            <w:r>
              <w:rPr>
                <w:rFonts w:hint="eastAsia" w:ascii="仿宋" w:hAnsi="仿宋" w:eastAsia="仿宋" w:cs="仿宋"/>
                <w:kern w:val="0"/>
                <w:sz w:val="24"/>
                <w:szCs w:val="24"/>
                <w:highlight w:val="none"/>
                <w:lang w:val="en-US" w:eastAsia="zh-CN"/>
              </w:rPr>
              <w:t>提升</w:t>
            </w:r>
            <w:r>
              <w:rPr>
                <w:rFonts w:hint="eastAsia" w:ascii="仿宋" w:hAnsi="仿宋" w:eastAsia="仿宋" w:cs="仿宋"/>
                <w:kern w:val="0"/>
                <w:sz w:val="24"/>
                <w:szCs w:val="24"/>
                <w:highlight w:val="none"/>
              </w:rPr>
              <w:t>，物料配送合理</w:t>
            </w:r>
            <w:r>
              <w:rPr>
                <w:rFonts w:hint="eastAsia" w:ascii="仿宋" w:hAnsi="仿宋" w:eastAsia="仿宋" w:cs="仿宋"/>
                <w:kern w:val="0"/>
                <w:sz w:val="24"/>
                <w:szCs w:val="24"/>
                <w:highlight w:val="none"/>
                <w:lang w:val="en-US" w:eastAsia="zh-CN"/>
              </w:rPr>
              <w:t>高效</w:t>
            </w:r>
            <w:r>
              <w:rPr>
                <w:rFonts w:hint="eastAsia" w:ascii="仿宋" w:hAnsi="仿宋" w:eastAsia="仿宋" w:cs="仿宋"/>
                <w:kern w:val="0"/>
                <w:sz w:val="24"/>
                <w:szCs w:val="24"/>
                <w:highlight w:val="none"/>
              </w:rPr>
              <w:t>。</w:t>
            </w:r>
          </w:p>
        </w:tc>
        <w:tc>
          <w:tcPr>
            <w:tcW w:w="1994" w:type="dxa"/>
            <w:tcBorders>
              <w:top w:val="single" w:color="auto" w:sz="4" w:space="0"/>
              <w:left w:val="nil"/>
              <w:bottom w:val="single" w:color="auto" w:sz="4" w:space="0"/>
              <w:right w:val="single" w:color="auto" w:sz="4" w:space="0"/>
            </w:tcBorders>
            <w:shd w:val="clear" w:color="auto" w:fill="auto"/>
            <w:vAlign w:val="center"/>
          </w:tcPr>
          <w:p w14:paraId="0BBE4F6A">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5万元-10万元/年</w:t>
            </w:r>
          </w:p>
          <w:p w14:paraId="1EF9471D">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或10万元-100万元</w:t>
            </w:r>
          </w:p>
        </w:tc>
        <w:tc>
          <w:tcPr>
            <w:tcW w:w="2142" w:type="dxa"/>
            <w:tcBorders>
              <w:top w:val="single" w:color="auto" w:sz="4" w:space="0"/>
              <w:left w:val="nil"/>
              <w:bottom w:val="single" w:color="auto" w:sz="4" w:space="0"/>
              <w:right w:val="single" w:color="auto" w:sz="4" w:space="0"/>
            </w:tcBorders>
            <w:shd w:val="clear" w:color="auto" w:fill="auto"/>
            <w:vAlign w:val="center"/>
          </w:tcPr>
          <w:p w14:paraId="362AF2DB">
            <w:pPr>
              <w:jc w:val="center"/>
              <w:rPr>
                <w:rFonts w:hint="eastAsia" w:ascii="仿宋" w:hAnsi="仿宋" w:eastAsia="仿宋" w:cs="仿宋"/>
                <w:kern w:val="0"/>
                <w:sz w:val="24"/>
                <w:szCs w:val="24"/>
                <w:highlight w:val="none"/>
                <w:lang w:val="en-US" w:eastAsia="zh-CN"/>
              </w:rPr>
            </w:pPr>
          </w:p>
          <w:p w14:paraId="24B3B9DC">
            <w:pPr>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1、软著登记号</w:t>
            </w:r>
            <w:r>
              <w:rPr>
                <w:rFonts w:hint="eastAsia" w:ascii="仿宋" w:hAnsi="仿宋" w:cs="仿宋"/>
                <w:kern w:val="0"/>
                <w:sz w:val="24"/>
                <w:szCs w:val="24"/>
                <w:highlight w:val="none"/>
                <w:lang w:val="en-US" w:eastAsia="zh-CN"/>
              </w:rPr>
              <w:t>2022SR0913343</w:t>
            </w:r>
          </w:p>
          <w:p w14:paraId="5DC9B241">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2、软件名称：</w:t>
            </w:r>
            <w:r>
              <w:rPr>
                <w:rFonts w:hint="eastAsia" w:ascii="仿宋" w:hAnsi="仿宋" w:eastAsia="仿宋" w:cs="仿宋"/>
                <w:kern w:val="0"/>
                <w:sz w:val="24"/>
                <w:szCs w:val="24"/>
                <w:highlight w:val="none"/>
              </w:rPr>
              <w:t>工链云智能排程系统</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I</w:t>
            </w:r>
            <w:r>
              <w:rPr>
                <w:rFonts w:hint="eastAsia" w:ascii="仿宋" w:hAnsi="仿宋" w:eastAsia="仿宋" w:cs="仿宋"/>
                <w:kern w:val="0"/>
                <w:sz w:val="24"/>
                <w:szCs w:val="24"/>
                <w:highlight w:val="none"/>
                <w:lang w:val="en-US" w:eastAsia="zh-CN"/>
              </w:rPr>
              <w:t>CC-</w:t>
            </w:r>
            <w:r>
              <w:rPr>
                <w:rFonts w:hint="eastAsia" w:ascii="仿宋" w:hAnsi="仿宋" w:cs="仿宋"/>
                <w:kern w:val="0"/>
                <w:sz w:val="24"/>
                <w:szCs w:val="24"/>
                <w:highlight w:val="none"/>
                <w:lang w:val="en-US" w:eastAsia="zh-CN"/>
              </w:rPr>
              <w:t>APS</w:t>
            </w:r>
            <w:r>
              <w:rPr>
                <w:rFonts w:hint="eastAsia" w:ascii="仿宋" w:hAnsi="仿宋" w:eastAsia="仿宋" w:cs="仿宋"/>
                <w:kern w:val="0"/>
                <w:sz w:val="24"/>
                <w:szCs w:val="24"/>
                <w:highlight w:val="none"/>
                <w:lang w:val="en-US" w:eastAsia="zh-CN"/>
              </w:rPr>
              <w:t>】V1.0</w:t>
            </w:r>
          </w:p>
        </w:tc>
        <w:tc>
          <w:tcPr>
            <w:tcW w:w="1346" w:type="dxa"/>
            <w:tcBorders>
              <w:top w:val="single" w:color="auto" w:sz="4" w:space="0"/>
              <w:left w:val="nil"/>
              <w:bottom w:val="single" w:color="auto" w:sz="4" w:space="0"/>
              <w:right w:val="single" w:color="auto" w:sz="4" w:space="0"/>
            </w:tcBorders>
            <w:shd w:val="clear" w:color="auto" w:fill="auto"/>
            <w:vAlign w:val="center"/>
          </w:tcPr>
          <w:p w14:paraId="4D948F77">
            <w:pPr>
              <w:jc w:val="center"/>
              <w:rPr>
                <w:rFonts w:hint="eastAsia" w:ascii="仿宋" w:hAnsi="仿宋" w:eastAsia="仿宋" w:cs="仿宋"/>
                <w:kern w:val="0"/>
                <w:sz w:val="24"/>
                <w:szCs w:val="24"/>
                <w:highlight w:val="none"/>
              </w:rPr>
            </w:pPr>
          </w:p>
        </w:tc>
      </w:tr>
      <w:tr w14:paraId="513B78ED">
        <w:tblPrEx>
          <w:tblCellMar>
            <w:top w:w="0" w:type="dxa"/>
            <w:left w:w="108" w:type="dxa"/>
            <w:bottom w:w="0" w:type="dxa"/>
            <w:right w:w="108" w:type="dxa"/>
          </w:tblCellMar>
        </w:tblPrEx>
        <w:trPr>
          <w:trHeight w:val="2653"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4E014035">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4</w:t>
            </w:r>
          </w:p>
        </w:tc>
        <w:tc>
          <w:tcPr>
            <w:tcW w:w="1474" w:type="dxa"/>
            <w:tcBorders>
              <w:top w:val="single" w:color="auto" w:sz="4" w:space="0"/>
              <w:left w:val="nil"/>
              <w:bottom w:val="single" w:color="auto" w:sz="4" w:space="0"/>
              <w:right w:val="single" w:color="auto" w:sz="4" w:space="0"/>
            </w:tcBorders>
            <w:shd w:val="clear" w:color="auto" w:fill="auto"/>
            <w:vAlign w:val="center"/>
          </w:tcPr>
          <w:p w14:paraId="21090DA5">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低代码云平台</w:t>
            </w:r>
          </w:p>
        </w:tc>
        <w:tc>
          <w:tcPr>
            <w:tcW w:w="2534" w:type="dxa"/>
            <w:tcBorders>
              <w:top w:val="single" w:color="auto" w:sz="4" w:space="0"/>
              <w:left w:val="nil"/>
              <w:bottom w:val="single" w:color="auto" w:sz="4" w:space="0"/>
              <w:right w:val="single" w:color="auto" w:sz="4" w:space="0"/>
            </w:tcBorders>
            <w:shd w:val="clear" w:color="auto" w:fill="auto"/>
            <w:vAlign w:val="center"/>
          </w:tcPr>
          <w:p w14:paraId="735D24FE">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SAAS层场景应用集成低码平台</w:t>
            </w:r>
          </w:p>
        </w:tc>
        <w:tc>
          <w:tcPr>
            <w:tcW w:w="3788" w:type="dxa"/>
            <w:tcBorders>
              <w:top w:val="single" w:color="auto" w:sz="4" w:space="0"/>
              <w:left w:val="nil"/>
              <w:bottom w:val="single" w:color="auto" w:sz="4" w:space="0"/>
              <w:right w:val="single" w:color="auto" w:sz="4" w:space="0"/>
            </w:tcBorders>
            <w:shd w:val="clear" w:color="auto" w:fill="auto"/>
            <w:vAlign w:val="center"/>
          </w:tcPr>
          <w:p w14:paraId="57610B00">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SAAS层场景应用集成低码平台；单据自定义、流程自定义、大屏设计器、插件管理、业务流设计、报表设计、数据管理等等。</w:t>
            </w:r>
          </w:p>
          <w:p w14:paraId="40EFDA0A">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灵活配置创新型平台，标准化组建，个性化应用，零代码开发，持续生命周期，无需专业技能，两周即可上手</w:t>
            </w:r>
          </w:p>
        </w:tc>
        <w:tc>
          <w:tcPr>
            <w:tcW w:w="1994" w:type="dxa"/>
            <w:tcBorders>
              <w:top w:val="single" w:color="auto" w:sz="4" w:space="0"/>
              <w:left w:val="nil"/>
              <w:bottom w:val="single" w:color="auto" w:sz="4" w:space="0"/>
              <w:right w:val="single" w:color="auto" w:sz="4" w:space="0"/>
            </w:tcBorders>
            <w:shd w:val="clear" w:color="auto" w:fill="auto"/>
            <w:vAlign w:val="center"/>
          </w:tcPr>
          <w:p w14:paraId="4C8C7FB5">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5万元-10万元/年</w:t>
            </w:r>
          </w:p>
          <w:p w14:paraId="450C26EF">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或20万元-100万元</w:t>
            </w:r>
          </w:p>
        </w:tc>
        <w:tc>
          <w:tcPr>
            <w:tcW w:w="2142" w:type="dxa"/>
            <w:tcBorders>
              <w:top w:val="single" w:color="auto" w:sz="4" w:space="0"/>
              <w:left w:val="nil"/>
              <w:bottom w:val="single" w:color="auto" w:sz="4" w:space="0"/>
              <w:right w:val="single" w:color="auto" w:sz="4" w:space="0"/>
            </w:tcBorders>
            <w:shd w:val="clear" w:color="auto" w:fill="auto"/>
            <w:vAlign w:val="center"/>
          </w:tcPr>
          <w:p w14:paraId="0FAD048F">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低代码云平台</w:t>
            </w:r>
          </w:p>
          <w:p w14:paraId="7E3E730A">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MR-ICP</w:t>
            </w:r>
            <w:r>
              <w:rPr>
                <w:rFonts w:hint="eastAsia" w:ascii="仿宋" w:hAnsi="仿宋" w:eastAsia="仿宋" w:cs="仿宋"/>
                <w:kern w:val="0"/>
                <w:sz w:val="24"/>
                <w:szCs w:val="24"/>
                <w:highlight w:val="none"/>
                <w:lang w:val="en-US" w:eastAsia="zh-CN"/>
              </w:rPr>
              <w:t>】V</w:t>
            </w:r>
            <w:r>
              <w:rPr>
                <w:rFonts w:hint="eastAsia" w:ascii="仿宋" w:hAnsi="仿宋" w:cs="仿宋"/>
                <w:kern w:val="0"/>
                <w:sz w:val="24"/>
                <w:szCs w:val="24"/>
                <w:highlight w:val="none"/>
                <w:lang w:val="en-US" w:eastAsia="zh-CN"/>
              </w:rPr>
              <w:t>2</w:t>
            </w:r>
            <w:r>
              <w:rPr>
                <w:rFonts w:hint="eastAsia" w:ascii="仿宋" w:hAnsi="仿宋" w:eastAsia="仿宋" w:cs="仿宋"/>
                <w:kern w:val="0"/>
                <w:sz w:val="24"/>
                <w:szCs w:val="24"/>
                <w:highlight w:val="none"/>
                <w:lang w:val="en-US" w:eastAsia="zh-CN"/>
              </w:rPr>
              <w:t>.0</w:t>
            </w:r>
          </w:p>
        </w:tc>
        <w:tc>
          <w:tcPr>
            <w:tcW w:w="1346" w:type="dxa"/>
            <w:tcBorders>
              <w:top w:val="single" w:color="auto" w:sz="4" w:space="0"/>
              <w:left w:val="nil"/>
              <w:bottom w:val="single" w:color="auto" w:sz="4" w:space="0"/>
              <w:right w:val="single" w:color="auto" w:sz="4" w:space="0"/>
            </w:tcBorders>
            <w:shd w:val="clear" w:color="auto" w:fill="auto"/>
            <w:vAlign w:val="center"/>
          </w:tcPr>
          <w:p w14:paraId="3CD04D21">
            <w:pPr>
              <w:jc w:val="center"/>
              <w:rPr>
                <w:rFonts w:hint="eastAsia" w:ascii="仿宋" w:hAnsi="仿宋" w:eastAsia="仿宋" w:cs="仿宋"/>
                <w:kern w:val="0"/>
                <w:sz w:val="24"/>
                <w:szCs w:val="24"/>
                <w:highlight w:val="none"/>
              </w:rPr>
            </w:pPr>
          </w:p>
        </w:tc>
      </w:tr>
      <w:tr w14:paraId="7412179D">
        <w:tblPrEx>
          <w:shd w:val="clear" w:color="auto" w:fill="auto"/>
          <w:tblCellMar>
            <w:top w:w="0" w:type="dxa"/>
            <w:left w:w="108" w:type="dxa"/>
            <w:bottom w:w="0" w:type="dxa"/>
            <w:right w:w="108" w:type="dxa"/>
          </w:tblCellMar>
        </w:tblPrEx>
        <w:trPr>
          <w:trHeight w:val="2107"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106FC796">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5</w:t>
            </w:r>
          </w:p>
        </w:tc>
        <w:tc>
          <w:tcPr>
            <w:tcW w:w="1474" w:type="dxa"/>
            <w:tcBorders>
              <w:top w:val="single" w:color="auto" w:sz="4" w:space="0"/>
              <w:left w:val="nil"/>
              <w:bottom w:val="single" w:color="auto" w:sz="4" w:space="0"/>
              <w:right w:val="single" w:color="auto" w:sz="4" w:space="0"/>
            </w:tcBorders>
            <w:shd w:val="clear" w:color="auto" w:fill="auto"/>
            <w:vAlign w:val="center"/>
          </w:tcPr>
          <w:p w14:paraId="2B4888B4">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工链云设备管理系统</w:t>
            </w:r>
          </w:p>
        </w:tc>
        <w:tc>
          <w:tcPr>
            <w:tcW w:w="2534" w:type="dxa"/>
            <w:tcBorders>
              <w:top w:val="single" w:color="auto" w:sz="4" w:space="0"/>
              <w:left w:val="nil"/>
              <w:bottom w:val="single" w:color="auto" w:sz="4" w:space="0"/>
              <w:right w:val="single" w:color="auto" w:sz="4" w:space="0"/>
            </w:tcBorders>
            <w:shd w:val="clear" w:color="auto" w:fill="auto"/>
            <w:vAlign w:val="center"/>
          </w:tcPr>
          <w:p w14:paraId="18B1389C">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中小企业设备管理系统</w:t>
            </w:r>
          </w:p>
        </w:tc>
        <w:tc>
          <w:tcPr>
            <w:tcW w:w="3788" w:type="dxa"/>
            <w:tcBorders>
              <w:top w:val="single" w:color="auto" w:sz="4" w:space="0"/>
              <w:left w:val="nil"/>
              <w:bottom w:val="single" w:color="auto" w:sz="4" w:space="0"/>
              <w:right w:val="single" w:color="auto" w:sz="4" w:space="0"/>
            </w:tcBorders>
            <w:shd w:val="clear" w:color="auto" w:fill="auto"/>
            <w:vAlign w:val="center"/>
          </w:tcPr>
          <w:p w14:paraId="61D57CA1">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设备台账、设备履历、设备保养、设备点检、设备维修、配件管理、设备看板</w:t>
            </w:r>
          </w:p>
          <w:p w14:paraId="561B2306">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设备互联数据采集（可选）</w:t>
            </w:r>
          </w:p>
          <w:p w14:paraId="6A1B84A7">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设备系统提升企业设备的整体管理水平</w:t>
            </w:r>
          </w:p>
        </w:tc>
        <w:tc>
          <w:tcPr>
            <w:tcW w:w="1994" w:type="dxa"/>
            <w:tcBorders>
              <w:top w:val="single" w:color="auto" w:sz="4" w:space="0"/>
              <w:left w:val="nil"/>
              <w:bottom w:val="single" w:color="auto" w:sz="4" w:space="0"/>
              <w:right w:val="single" w:color="auto" w:sz="4" w:space="0"/>
            </w:tcBorders>
            <w:shd w:val="clear" w:color="auto" w:fill="auto"/>
            <w:vAlign w:val="center"/>
          </w:tcPr>
          <w:p w14:paraId="3CBCF4F4">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1万元-5万元/年</w:t>
            </w:r>
          </w:p>
          <w:p w14:paraId="380DF8E7">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或10万元-60万元</w:t>
            </w:r>
          </w:p>
        </w:tc>
        <w:tc>
          <w:tcPr>
            <w:tcW w:w="2142" w:type="dxa"/>
            <w:tcBorders>
              <w:top w:val="single" w:color="auto" w:sz="4" w:space="0"/>
              <w:left w:val="nil"/>
              <w:bottom w:val="single" w:color="auto" w:sz="4" w:space="0"/>
              <w:right w:val="single" w:color="auto" w:sz="4" w:space="0"/>
            </w:tcBorders>
            <w:shd w:val="clear" w:color="auto" w:fill="auto"/>
            <w:vAlign w:val="center"/>
          </w:tcPr>
          <w:p w14:paraId="695B7BF5">
            <w:pPr>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1、软著登记号</w:t>
            </w:r>
            <w:r>
              <w:rPr>
                <w:rFonts w:hint="eastAsia" w:ascii="仿宋" w:hAnsi="仿宋" w:cs="仿宋"/>
                <w:kern w:val="0"/>
                <w:sz w:val="24"/>
                <w:szCs w:val="24"/>
                <w:highlight w:val="none"/>
                <w:lang w:val="en-US" w:eastAsia="zh-CN"/>
              </w:rPr>
              <w:t>2022SR1389602</w:t>
            </w:r>
          </w:p>
          <w:p w14:paraId="0B127B9B">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2、软件名称：</w:t>
            </w:r>
            <w:r>
              <w:rPr>
                <w:rFonts w:hint="eastAsia" w:ascii="仿宋" w:hAnsi="仿宋" w:eastAsia="仿宋" w:cs="仿宋"/>
                <w:kern w:val="0"/>
                <w:sz w:val="24"/>
                <w:szCs w:val="24"/>
                <w:highlight w:val="none"/>
              </w:rPr>
              <w:t>工链云设备管理系统</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I</w:t>
            </w:r>
            <w:r>
              <w:rPr>
                <w:rFonts w:hint="eastAsia" w:ascii="仿宋" w:hAnsi="仿宋" w:eastAsia="仿宋" w:cs="仿宋"/>
                <w:kern w:val="0"/>
                <w:sz w:val="24"/>
                <w:szCs w:val="24"/>
                <w:highlight w:val="none"/>
                <w:lang w:val="en-US" w:eastAsia="zh-CN"/>
              </w:rPr>
              <w:t>CC-</w:t>
            </w:r>
            <w:r>
              <w:rPr>
                <w:rFonts w:hint="eastAsia" w:ascii="仿宋" w:hAnsi="仿宋" w:cs="仿宋"/>
                <w:kern w:val="0"/>
                <w:sz w:val="24"/>
                <w:szCs w:val="24"/>
                <w:highlight w:val="none"/>
                <w:lang w:val="en-US" w:eastAsia="zh-CN"/>
              </w:rPr>
              <w:t>DMS</w:t>
            </w:r>
            <w:r>
              <w:rPr>
                <w:rFonts w:hint="eastAsia" w:ascii="仿宋" w:hAnsi="仿宋" w:eastAsia="仿宋" w:cs="仿宋"/>
                <w:kern w:val="0"/>
                <w:sz w:val="24"/>
                <w:szCs w:val="24"/>
                <w:highlight w:val="none"/>
                <w:lang w:val="en-US" w:eastAsia="zh-CN"/>
              </w:rPr>
              <w:t>】V1.0</w:t>
            </w:r>
          </w:p>
        </w:tc>
        <w:tc>
          <w:tcPr>
            <w:tcW w:w="1346" w:type="dxa"/>
            <w:tcBorders>
              <w:top w:val="single" w:color="auto" w:sz="4" w:space="0"/>
              <w:left w:val="nil"/>
              <w:bottom w:val="single" w:color="auto" w:sz="4" w:space="0"/>
              <w:right w:val="single" w:color="auto" w:sz="4" w:space="0"/>
            </w:tcBorders>
            <w:shd w:val="clear" w:color="auto" w:fill="auto"/>
            <w:vAlign w:val="center"/>
          </w:tcPr>
          <w:p w14:paraId="5F1C99EF">
            <w:pPr>
              <w:jc w:val="center"/>
              <w:rPr>
                <w:rFonts w:hint="eastAsia" w:ascii="仿宋" w:hAnsi="仿宋" w:eastAsia="仿宋" w:cs="仿宋"/>
                <w:kern w:val="0"/>
                <w:sz w:val="24"/>
                <w:szCs w:val="24"/>
                <w:highlight w:val="none"/>
              </w:rPr>
            </w:pPr>
          </w:p>
        </w:tc>
      </w:tr>
      <w:tr w14:paraId="10B22C7F">
        <w:tblPrEx>
          <w:tblCellMar>
            <w:top w:w="0" w:type="dxa"/>
            <w:left w:w="108" w:type="dxa"/>
            <w:bottom w:w="0" w:type="dxa"/>
            <w:right w:w="108" w:type="dxa"/>
          </w:tblCellMar>
        </w:tblPrEx>
        <w:trPr>
          <w:trHeight w:val="3213"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2B8F53D9">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6</w:t>
            </w:r>
          </w:p>
        </w:tc>
        <w:tc>
          <w:tcPr>
            <w:tcW w:w="1474" w:type="dxa"/>
            <w:tcBorders>
              <w:top w:val="single" w:color="auto" w:sz="4" w:space="0"/>
              <w:left w:val="nil"/>
              <w:bottom w:val="single" w:color="auto" w:sz="4" w:space="0"/>
              <w:right w:val="single" w:color="auto" w:sz="4" w:space="0"/>
            </w:tcBorders>
            <w:shd w:val="clear" w:color="auto" w:fill="auto"/>
            <w:vAlign w:val="center"/>
          </w:tcPr>
          <w:p w14:paraId="34906BD2">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工链云MOM系统</w:t>
            </w:r>
          </w:p>
        </w:tc>
        <w:tc>
          <w:tcPr>
            <w:tcW w:w="2534" w:type="dxa"/>
            <w:tcBorders>
              <w:top w:val="single" w:color="auto" w:sz="4" w:space="0"/>
              <w:left w:val="nil"/>
              <w:bottom w:val="single" w:color="auto" w:sz="4" w:space="0"/>
              <w:right w:val="single" w:color="auto" w:sz="4" w:space="0"/>
            </w:tcBorders>
            <w:shd w:val="clear" w:color="auto" w:fill="auto"/>
            <w:vAlign w:val="center"/>
          </w:tcPr>
          <w:p w14:paraId="238535C7">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闭环式数字制造运营管理MOM系统</w:t>
            </w:r>
          </w:p>
        </w:tc>
        <w:tc>
          <w:tcPr>
            <w:tcW w:w="3788" w:type="dxa"/>
            <w:tcBorders>
              <w:top w:val="single" w:color="auto" w:sz="4" w:space="0"/>
              <w:left w:val="nil"/>
              <w:bottom w:val="single" w:color="auto" w:sz="4" w:space="0"/>
              <w:right w:val="single" w:color="auto" w:sz="4" w:space="0"/>
            </w:tcBorders>
            <w:shd w:val="clear" w:color="auto" w:fill="auto"/>
            <w:vAlign w:val="center"/>
          </w:tcPr>
          <w:p w14:paraId="486CC8A4">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订单管理、</w:t>
            </w:r>
            <w:r>
              <w:rPr>
                <w:rFonts w:hint="eastAsia" w:ascii="仿宋" w:hAnsi="仿宋" w:eastAsia="仿宋" w:cs="仿宋"/>
                <w:kern w:val="0"/>
                <w:sz w:val="24"/>
                <w:szCs w:val="24"/>
                <w:highlight w:val="none"/>
              </w:rPr>
              <w:t>排产</w:t>
            </w:r>
            <w:r>
              <w:rPr>
                <w:rFonts w:hint="eastAsia" w:ascii="仿宋" w:hAnsi="仿宋" w:eastAsia="仿宋" w:cs="仿宋"/>
                <w:kern w:val="0"/>
                <w:sz w:val="24"/>
                <w:szCs w:val="24"/>
                <w:highlight w:val="none"/>
                <w:lang w:val="en-US" w:eastAsia="zh-CN"/>
              </w:rPr>
              <w:t>管理</w:t>
            </w:r>
            <w:r>
              <w:rPr>
                <w:rFonts w:hint="eastAsia" w:ascii="仿宋" w:hAnsi="仿宋" w:eastAsia="仿宋" w:cs="仿宋"/>
                <w:kern w:val="0"/>
                <w:sz w:val="24"/>
                <w:szCs w:val="24"/>
                <w:highlight w:val="none"/>
              </w:rPr>
              <w:t>、生产执行、异常预警、质量管理、WMS库存管理、PLC控制、PDA操作、决策分析、设备监测、能耗管理、绩效分析、供应链管理、客户关系管理、供应商管理、PDA终端执行、BI看板。</w:t>
            </w:r>
          </w:p>
          <w:p w14:paraId="105A2202">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闭环式数字制造运营管理MOM系统</w:t>
            </w:r>
          </w:p>
        </w:tc>
        <w:tc>
          <w:tcPr>
            <w:tcW w:w="1994" w:type="dxa"/>
            <w:tcBorders>
              <w:top w:val="single" w:color="auto" w:sz="4" w:space="0"/>
              <w:left w:val="nil"/>
              <w:bottom w:val="single" w:color="auto" w:sz="4" w:space="0"/>
              <w:right w:val="single" w:color="auto" w:sz="4" w:space="0"/>
            </w:tcBorders>
            <w:shd w:val="clear" w:color="auto" w:fill="auto"/>
            <w:vAlign w:val="center"/>
          </w:tcPr>
          <w:p w14:paraId="6CD765D0">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50万元-300万元</w:t>
            </w:r>
          </w:p>
          <w:p w14:paraId="140EE081">
            <w:pPr>
              <w:widowControl/>
              <w:jc w:val="center"/>
              <w:textAlignment w:val="center"/>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按功能模块核算</w:t>
            </w:r>
          </w:p>
        </w:tc>
        <w:tc>
          <w:tcPr>
            <w:tcW w:w="2142" w:type="dxa"/>
            <w:tcBorders>
              <w:top w:val="single" w:color="auto" w:sz="4" w:space="0"/>
              <w:left w:val="nil"/>
              <w:bottom w:val="single" w:color="auto" w:sz="4" w:space="0"/>
              <w:right w:val="single" w:color="auto" w:sz="4" w:space="0"/>
            </w:tcBorders>
            <w:shd w:val="clear" w:color="auto" w:fill="auto"/>
            <w:vAlign w:val="center"/>
          </w:tcPr>
          <w:p w14:paraId="1E69DA85">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工链云MOM系统</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:ICC-MOM</w:t>
            </w:r>
            <w:r>
              <w:rPr>
                <w:rFonts w:hint="eastAsia" w:ascii="仿宋" w:hAnsi="仿宋" w:eastAsia="仿宋" w:cs="仿宋"/>
                <w:kern w:val="0"/>
                <w:sz w:val="24"/>
                <w:szCs w:val="24"/>
                <w:highlight w:val="none"/>
                <w:lang w:val="en-US" w:eastAsia="zh-CN"/>
              </w:rPr>
              <w:t>】V</w:t>
            </w:r>
            <w:r>
              <w:rPr>
                <w:rFonts w:hint="eastAsia" w:ascii="仿宋" w:hAnsi="仿宋" w:cs="仿宋"/>
                <w:kern w:val="0"/>
                <w:sz w:val="24"/>
                <w:szCs w:val="24"/>
                <w:highlight w:val="none"/>
                <w:lang w:val="en-US" w:eastAsia="zh-CN"/>
              </w:rPr>
              <w:t>1</w:t>
            </w:r>
            <w:r>
              <w:rPr>
                <w:rFonts w:hint="eastAsia" w:ascii="仿宋" w:hAnsi="仿宋" w:eastAsia="仿宋" w:cs="仿宋"/>
                <w:kern w:val="0"/>
                <w:sz w:val="24"/>
                <w:szCs w:val="24"/>
                <w:highlight w:val="none"/>
                <w:lang w:val="en-US" w:eastAsia="zh-CN"/>
              </w:rPr>
              <w:t>.0</w:t>
            </w:r>
          </w:p>
        </w:tc>
        <w:tc>
          <w:tcPr>
            <w:tcW w:w="1346" w:type="dxa"/>
            <w:tcBorders>
              <w:top w:val="single" w:color="auto" w:sz="4" w:space="0"/>
              <w:left w:val="nil"/>
              <w:bottom w:val="single" w:color="auto" w:sz="4" w:space="0"/>
              <w:right w:val="single" w:color="auto" w:sz="4" w:space="0"/>
            </w:tcBorders>
            <w:shd w:val="clear" w:color="auto" w:fill="auto"/>
            <w:vAlign w:val="center"/>
          </w:tcPr>
          <w:p w14:paraId="5DF0E0D4">
            <w:pPr>
              <w:jc w:val="center"/>
              <w:rPr>
                <w:rFonts w:hint="eastAsia" w:ascii="仿宋" w:hAnsi="仿宋" w:eastAsia="仿宋" w:cs="仿宋"/>
                <w:kern w:val="0"/>
                <w:sz w:val="24"/>
                <w:szCs w:val="24"/>
                <w:highlight w:val="none"/>
              </w:rPr>
            </w:pPr>
          </w:p>
        </w:tc>
      </w:tr>
      <w:tr w14:paraId="73D6CFD1">
        <w:tblPrEx>
          <w:tblCellMar>
            <w:top w:w="0" w:type="dxa"/>
            <w:left w:w="108" w:type="dxa"/>
            <w:bottom w:w="0" w:type="dxa"/>
            <w:right w:w="108" w:type="dxa"/>
          </w:tblCellMar>
        </w:tblPrEx>
        <w:trPr>
          <w:trHeight w:val="611"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5398AF3C">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w:t>
            </w:r>
          </w:p>
        </w:tc>
        <w:tc>
          <w:tcPr>
            <w:tcW w:w="1474" w:type="dxa"/>
            <w:tcBorders>
              <w:top w:val="single" w:color="auto" w:sz="4" w:space="0"/>
              <w:left w:val="nil"/>
              <w:bottom w:val="single" w:color="auto" w:sz="4" w:space="0"/>
              <w:right w:val="single" w:color="auto" w:sz="4" w:space="0"/>
            </w:tcBorders>
            <w:shd w:val="clear" w:color="auto" w:fill="auto"/>
            <w:vAlign w:val="center"/>
          </w:tcPr>
          <w:p w14:paraId="238779EC">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工链云WMS系统</w:t>
            </w:r>
          </w:p>
        </w:tc>
        <w:tc>
          <w:tcPr>
            <w:tcW w:w="2534" w:type="dxa"/>
            <w:tcBorders>
              <w:top w:val="single" w:color="auto" w:sz="4" w:space="0"/>
              <w:left w:val="nil"/>
              <w:bottom w:val="single" w:color="auto" w:sz="4" w:space="0"/>
              <w:right w:val="single" w:color="auto" w:sz="4" w:space="0"/>
            </w:tcBorders>
            <w:shd w:val="clear" w:color="auto" w:fill="auto"/>
            <w:vAlign w:val="center"/>
          </w:tcPr>
          <w:p w14:paraId="1F5D2682">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面向中小企业智慧仓储管理系统</w:t>
            </w:r>
          </w:p>
        </w:tc>
        <w:tc>
          <w:tcPr>
            <w:tcW w:w="3788" w:type="dxa"/>
            <w:tcBorders>
              <w:top w:val="single" w:color="auto" w:sz="4" w:space="0"/>
              <w:left w:val="nil"/>
              <w:bottom w:val="single" w:color="auto" w:sz="4" w:space="0"/>
              <w:right w:val="single" w:color="auto" w:sz="4" w:space="0"/>
            </w:tcBorders>
            <w:shd w:val="clear" w:color="auto" w:fill="auto"/>
            <w:vAlign w:val="center"/>
          </w:tcPr>
          <w:p w14:paraId="539AFF8C">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条码规则、条码出库、条码入库、条码盘点、条码调拨、物料配送、条码追溯、仓位管理。</w:t>
            </w:r>
          </w:p>
          <w:p w14:paraId="7C4A9225">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利用物料条码，结合PDA扫码。提升物料、成品的出入库、调拨、盘点业务处理效率。结合排产，自动出具备料看板，指导仓库备料及配送生产工位。</w:t>
            </w:r>
          </w:p>
        </w:tc>
        <w:tc>
          <w:tcPr>
            <w:tcW w:w="1994" w:type="dxa"/>
            <w:tcBorders>
              <w:top w:val="single" w:color="auto" w:sz="4" w:space="0"/>
              <w:left w:val="nil"/>
              <w:bottom w:val="single" w:color="auto" w:sz="4" w:space="0"/>
              <w:right w:val="single" w:color="auto" w:sz="4" w:space="0"/>
            </w:tcBorders>
            <w:shd w:val="clear" w:color="auto" w:fill="auto"/>
            <w:vAlign w:val="center"/>
          </w:tcPr>
          <w:p w14:paraId="53D5920C">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5万元-15万元/年</w:t>
            </w:r>
          </w:p>
          <w:p w14:paraId="4350B2E5">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或15万元-60万元</w:t>
            </w:r>
          </w:p>
        </w:tc>
        <w:tc>
          <w:tcPr>
            <w:tcW w:w="2142" w:type="dxa"/>
            <w:tcBorders>
              <w:top w:val="single" w:color="auto" w:sz="4" w:space="0"/>
              <w:left w:val="nil"/>
              <w:bottom w:val="single" w:color="auto" w:sz="4" w:space="0"/>
              <w:right w:val="single" w:color="auto" w:sz="4" w:space="0"/>
            </w:tcBorders>
            <w:shd w:val="clear" w:color="auto" w:fill="auto"/>
            <w:vAlign w:val="center"/>
          </w:tcPr>
          <w:p w14:paraId="09EBE18C">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工链云WMS系统</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:ICC-WMS</w:t>
            </w:r>
            <w:r>
              <w:rPr>
                <w:rFonts w:hint="eastAsia" w:ascii="仿宋" w:hAnsi="仿宋" w:eastAsia="仿宋" w:cs="仿宋"/>
                <w:kern w:val="0"/>
                <w:sz w:val="24"/>
                <w:szCs w:val="24"/>
                <w:highlight w:val="none"/>
                <w:lang w:val="en-US" w:eastAsia="zh-CN"/>
              </w:rPr>
              <w:t>】V</w:t>
            </w:r>
            <w:r>
              <w:rPr>
                <w:rFonts w:hint="eastAsia" w:ascii="仿宋" w:hAnsi="仿宋" w:cs="仿宋"/>
                <w:kern w:val="0"/>
                <w:sz w:val="24"/>
                <w:szCs w:val="24"/>
                <w:highlight w:val="none"/>
                <w:lang w:val="en-US" w:eastAsia="zh-CN"/>
              </w:rPr>
              <w:t>1</w:t>
            </w:r>
            <w:r>
              <w:rPr>
                <w:rFonts w:hint="eastAsia" w:ascii="仿宋" w:hAnsi="仿宋" w:eastAsia="仿宋" w:cs="仿宋"/>
                <w:kern w:val="0"/>
                <w:sz w:val="24"/>
                <w:szCs w:val="24"/>
                <w:highlight w:val="none"/>
                <w:lang w:val="en-US" w:eastAsia="zh-CN"/>
              </w:rPr>
              <w:t>.0</w:t>
            </w:r>
          </w:p>
        </w:tc>
        <w:tc>
          <w:tcPr>
            <w:tcW w:w="1346" w:type="dxa"/>
            <w:tcBorders>
              <w:top w:val="single" w:color="auto" w:sz="4" w:space="0"/>
              <w:left w:val="nil"/>
              <w:bottom w:val="single" w:color="auto" w:sz="4" w:space="0"/>
              <w:right w:val="single" w:color="auto" w:sz="4" w:space="0"/>
            </w:tcBorders>
            <w:shd w:val="clear" w:color="auto" w:fill="auto"/>
            <w:vAlign w:val="center"/>
          </w:tcPr>
          <w:p w14:paraId="39386FFB">
            <w:pPr>
              <w:jc w:val="center"/>
              <w:rPr>
                <w:rFonts w:hint="eastAsia" w:ascii="仿宋" w:hAnsi="仿宋" w:eastAsia="仿宋" w:cs="仿宋"/>
                <w:kern w:val="0"/>
                <w:sz w:val="24"/>
                <w:szCs w:val="24"/>
                <w:highlight w:val="none"/>
              </w:rPr>
            </w:pPr>
          </w:p>
        </w:tc>
      </w:tr>
      <w:tr w14:paraId="758F8FC6">
        <w:tblPrEx>
          <w:shd w:val="clear" w:color="auto" w:fill="auto"/>
          <w:tblCellMar>
            <w:top w:w="0" w:type="dxa"/>
            <w:left w:w="108" w:type="dxa"/>
            <w:bottom w:w="0" w:type="dxa"/>
            <w:right w:w="108" w:type="dxa"/>
          </w:tblCellMar>
        </w:tblPrEx>
        <w:trPr>
          <w:trHeight w:val="611"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6296F69E">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w:t>
            </w:r>
          </w:p>
        </w:tc>
        <w:tc>
          <w:tcPr>
            <w:tcW w:w="1474" w:type="dxa"/>
            <w:tcBorders>
              <w:top w:val="single" w:color="auto" w:sz="4" w:space="0"/>
              <w:left w:val="nil"/>
              <w:bottom w:val="single" w:color="auto" w:sz="4" w:space="0"/>
              <w:right w:val="single" w:color="auto" w:sz="4" w:space="0"/>
            </w:tcBorders>
            <w:shd w:val="clear" w:color="auto" w:fill="auto"/>
            <w:vAlign w:val="center"/>
          </w:tcPr>
          <w:p w14:paraId="547FF0DA">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工链云ESOP系统</w:t>
            </w:r>
          </w:p>
        </w:tc>
        <w:tc>
          <w:tcPr>
            <w:tcW w:w="2534" w:type="dxa"/>
            <w:tcBorders>
              <w:top w:val="single" w:color="auto" w:sz="4" w:space="0"/>
              <w:left w:val="nil"/>
              <w:bottom w:val="single" w:color="auto" w:sz="4" w:space="0"/>
              <w:right w:val="single" w:color="auto" w:sz="4" w:space="0"/>
            </w:tcBorders>
            <w:shd w:val="clear" w:color="auto" w:fill="auto"/>
            <w:vAlign w:val="center"/>
          </w:tcPr>
          <w:p w14:paraId="4B47B2C9">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作业指导智能化管理系统</w:t>
            </w:r>
          </w:p>
        </w:tc>
        <w:tc>
          <w:tcPr>
            <w:tcW w:w="3788" w:type="dxa"/>
            <w:tcBorders>
              <w:top w:val="single" w:color="auto" w:sz="4" w:space="0"/>
              <w:left w:val="nil"/>
              <w:bottom w:val="single" w:color="auto" w:sz="4" w:space="0"/>
              <w:right w:val="single" w:color="auto" w:sz="4" w:space="0"/>
            </w:tcBorders>
            <w:shd w:val="clear" w:color="auto" w:fill="auto"/>
            <w:vAlign w:val="center"/>
          </w:tcPr>
          <w:p w14:paraId="18A2AFD3">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ESOP系统实现作业指导书的智能化管理及派发、 消除车间现场纸质流转，实现车间无纸化管理为目标，实现作业流程标准化。</w:t>
            </w:r>
          </w:p>
          <w:p w14:paraId="343FED39">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实现统一终端管理，系统分发ESOP，单独设置各岗位终端文件的显示内容，各岗位只看自己的作业文件，简单明了清晰易懂;通过一键派发，快速切换整条产线作业指导书在提升车间的整体智能化水平同时，节约资源，提升车间生产效率</w:t>
            </w:r>
          </w:p>
        </w:tc>
        <w:tc>
          <w:tcPr>
            <w:tcW w:w="1994" w:type="dxa"/>
            <w:tcBorders>
              <w:top w:val="single" w:color="auto" w:sz="4" w:space="0"/>
              <w:left w:val="nil"/>
              <w:bottom w:val="single" w:color="auto" w:sz="4" w:space="0"/>
              <w:right w:val="single" w:color="auto" w:sz="4" w:space="0"/>
            </w:tcBorders>
            <w:shd w:val="clear" w:color="auto" w:fill="auto"/>
            <w:vAlign w:val="center"/>
          </w:tcPr>
          <w:p w14:paraId="137C66B2">
            <w:pPr>
              <w:widowControl/>
              <w:ind w:firstLine="240" w:firstLineChars="100"/>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1万元-3万元</w:t>
            </w:r>
          </w:p>
        </w:tc>
        <w:tc>
          <w:tcPr>
            <w:tcW w:w="2142" w:type="dxa"/>
            <w:tcBorders>
              <w:top w:val="single" w:color="auto" w:sz="4" w:space="0"/>
              <w:left w:val="nil"/>
              <w:bottom w:val="single" w:color="auto" w:sz="4" w:space="0"/>
              <w:right w:val="single" w:color="auto" w:sz="4" w:space="0"/>
            </w:tcBorders>
            <w:shd w:val="clear" w:color="auto" w:fill="auto"/>
            <w:vAlign w:val="center"/>
          </w:tcPr>
          <w:p w14:paraId="267C7CFA">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工链云ESOP系统</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:ICC-ESOP</w:t>
            </w:r>
            <w:r>
              <w:rPr>
                <w:rFonts w:hint="eastAsia" w:ascii="仿宋" w:hAnsi="仿宋" w:eastAsia="仿宋" w:cs="仿宋"/>
                <w:kern w:val="0"/>
                <w:sz w:val="24"/>
                <w:szCs w:val="24"/>
                <w:highlight w:val="none"/>
                <w:lang w:val="en-US" w:eastAsia="zh-CN"/>
              </w:rPr>
              <w:t>】V</w:t>
            </w:r>
            <w:r>
              <w:rPr>
                <w:rFonts w:hint="eastAsia" w:ascii="仿宋" w:hAnsi="仿宋" w:cs="仿宋"/>
                <w:kern w:val="0"/>
                <w:sz w:val="24"/>
                <w:szCs w:val="24"/>
                <w:highlight w:val="none"/>
                <w:lang w:val="en-US" w:eastAsia="zh-CN"/>
              </w:rPr>
              <w:t>1</w:t>
            </w:r>
            <w:r>
              <w:rPr>
                <w:rFonts w:hint="eastAsia" w:ascii="仿宋" w:hAnsi="仿宋" w:eastAsia="仿宋" w:cs="仿宋"/>
                <w:kern w:val="0"/>
                <w:sz w:val="24"/>
                <w:szCs w:val="24"/>
                <w:highlight w:val="none"/>
                <w:lang w:val="en-US" w:eastAsia="zh-CN"/>
              </w:rPr>
              <w:t>.0</w:t>
            </w:r>
          </w:p>
        </w:tc>
        <w:tc>
          <w:tcPr>
            <w:tcW w:w="1346" w:type="dxa"/>
            <w:tcBorders>
              <w:top w:val="single" w:color="auto" w:sz="4" w:space="0"/>
              <w:left w:val="nil"/>
              <w:bottom w:val="single" w:color="auto" w:sz="4" w:space="0"/>
              <w:right w:val="single" w:color="auto" w:sz="4" w:space="0"/>
            </w:tcBorders>
            <w:shd w:val="clear" w:color="auto" w:fill="auto"/>
            <w:vAlign w:val="center"/>
          </w:tcPr>
          <w:p w14:paraId="10D35326">
            <w:pPr>
              <w:jc w:val="center"/>
              <w:rPr>
                <w:rFonts w:hint="eastAsia" w:ascii="仿宋" w:hAnsi="仿宋" w:eastAsia="仿宋" w:cs="仿宋"/>
                <w:kern w:val="0"/>
                <w:sz w:val="24"/>
                <w:szCs w:val="24"/>
                <w:highlight w:val="none"/>
              </w:rPr>
            </w:pPr>
          </w:p>
        </w:tc>
      </w:tr>
      <w:tr w14:paraId="751ECE77">
        <w:tblPrEx>
          <w:tblCellMar>
            <w:top w:w="0" w:type="dxa"/>
            <w:left w:w="108" w:type="dxa"/>
            <w:bottom w:w="0" w:type="dxa"/>
            <w:right w:w="108" w:type="dxa"/>
          </w:tblCellMar>
        </w:tblPrEx>
        <w:trPr>
          <w:trHeight w:val="611"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51598A73">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w:t>
            </w:r>
          </w:p>
        </w:tc>
        <w:tc>
          <w:tcPr>
            <w:tcW w:w="1474" w:type="dxa"/>
            <w:tcBorders>
              <w:top w:val="single" w:color="auto" w:sz="4" w:space="0"/>
              <w:left w:val="nil"/>
              <w:bottom w:val="single" w:color="auto" w:sz="4" w:space="0"/>
              <w:right w:val="single" w:color="auto" w:sz="4" w:space="0"/>
            </w:tcBorders>
            <w:shd w:val="clear" w:color="auto" w:fill="auto"/>
            <w:vAlign w:val="center"/>
          </w:tcPr>
          <w:p w14:paraId="73214926">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工链云大屏设计平台</w:t>
            </w:r>
          </w:p>
        </w:tc>
        <w:tc>
          <w:tcPr>
            <w:tcW w:w="2534" w:type="dxa"/>
            <w:tcBorders>
              <w:top w:val="single" w:color="auto" w:sz="4" w:space="0"/>
              <w:left w:val="nil"/>
              <w:bottom w:val="single" w:color="auto" w:sz="4" w:space="0"/>
              <w:right w:val="single" w:color="auto" w:sz="4" w:space="0"/>
            </w:tcBorders>
            <w:shd w:val="clear" w:color="auto" w:fill="auto"/>
            <w:vAlign w:val="center"/>
          </w:tcPr>
          <w:p w14:paraId="5F001BCE">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全场景可视化应用</w:t>
            </w:r>
          </w:p>
        </w:tc>
        <w:tc>
          <w:tcPr>
            <w:tcW w:w="3788" w:type="dxa"/>
            <w:tcBorders>
              <w:top w:val="single" w:color="auto" w:sz="4" w:space="0"/>
              <w:left w:val="nil"/>
              <w:bottom w:val="single" w:color="auto" w:sz="4" w:space="0"/>
              <w:right w:val="single" w:color="auto" w:sz="4" w:space="0"/>
            </w:tcBorders>
            <w:shd w:val="clear" w:color="auto" w:fill="auto"/>
            <w:vAlign w:val="center"/>
          </w:tcPr>
          <w:p w14:paraId="2237A859">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工链云大屏设计平台通过拖拉拽的操作方式，实现业务数据的可视化分析与展示。基本组件包括图标、文本、媒体、地图及日期、时间、数字样式及其他。</w:t>
            </w:r>
          </w:p>
          <w:p w14:paraId="4C421122">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帮助用户快速搭建实时数字看板等全场景可视化应用，实现精准快速决策，加速企业数据化转型。</w:t>
            </w:r>
          </w:p>
        </w:tc>
        <w:tc>
          <w:tcPr>
            <w:tcW w:w="1994" w:type="dxa"/>
            <w:tcBorders>
              <w:top w:val="single" w:color="auto" w:sz="4" w:space="0"/>
              <w:left w:val="nil"/>
              <w:bottom w:val="single" w:color="auto" w:sz="4" w:space="0"/>
              <w:right w:val="single" w:color="auto" w:sz="4" w:space="0"/>
            </w:tcBorders>
            <w:shd w:val="clear" w:color="auto" w:fill="auto"/>
            <w:vAlign w:val="center"/>
          </w:tcPr>
          <w:p w14:paraId="1D98250A">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1万元-5万元/年</w:t>
            </w:r>
          </w:p>
          <w:p w14:paraId="70D1A262">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或5万元-20万元</w:t>
            </w:r>
          </w:p>
        </w:tc>
        <w:tc>
          <w:tcPr>
            <w:tcW w:w="2142" w:type="dxa"/>
            <w:tcBorders>
              <w:top w:val="single" w:color="auto" w:sz="4" w:space="0"/>
              <w:left w:val="nil"/>
              <w:bottom w:val="single" w:color="auto" w:sz="4" w:space="0"/>
              <w:right w:val="single" w:color="auto" w:sz="4" w:space="0"/>
            </w:tcBorders>
            <w:shd w:val="clear" w:color="auto" w:fill="auto"/>
            <w:vAlign w:val="center"/>
          </w:tcPr>
          <w:p w14:paraId="354F7AD2">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工链云大屏设计平台</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:ICC-ESD</w:t>
            </w:r>
            <w:r>
              <w:rPr>
                <w:rFonts w:hint="eastAsia" w:ascii="仿宋" w:hAnsi="仿宋" w:eastAsia="仿宋" w:cs="仿宋"/>
                <w:kern w:val="0"/>
                <w:sz w:val="24"/>
                <w:szCs w:val="24"/>
                <w:highlight w:val="none"/>
                <w:lang w:val="en-US" w:eastAsia="zh-CN"/>
              </w:rPr>
              <w:t>】V</w:t>
            </w:r>
            <w:r>
              <w:rPr>
                <w:rFonts w:hint="eastAsia" w:ascii="仿宋" w:hAnsi="仿宋" w:cs="仿宋"/>
                <w:kern w:val="0"/>
                <w:sz w:val="24"/>
                <w:szCs w:val="24"/>
                <w:highlight w:val="none"/>
                <w:lang w:val="en-US" w:eastAsia="zh-CN"/>
              </w:rPr>
              <w:t>1</w:t>
            </w:r>
            <w:r>
              <w:rPr>
                <w:rFonts w:hint="eastAsia" w:ascii="仿宋" w:hAnsi="仿宋" w:eastAsia="仿宋" w:cs="仿宋"/>
                <w:kern w:val="0"/>
                <w:sz w:val="24"/>
                <w:szCs w:val="24"/>
                <w:highlight w:val="none"/>
                <w:lang w:val="en-US" w:eastAsia="zh-CN"/>
              </w:rPr>
              <w:t>.0</w:t>
            </w:r>
          </w:p>
        </w:tc>
        <w:tc>
          <w:tcPr>
            <w:tcW w:w="1346" w:type="dxa"/>
            <w:tcBorders>
              <w:top w:val="single" w:color="auto" w:sz="4" w:space="0"/>
              <w:left w:val="nil"/>
              <w:bottom w:val="single" w:color="auto" w:sz="4" w:space="0"/>
              <w:right w:val="single" w:color="auto" w:sz="4" w:space="0"/>
            </w:tcBorders>
            <w:shd w:val="clear" w:color="auto" w:fill="auto"/>
            <w:vAlign w:val="center"/>
          </w:tcPr>
          <w:p w14:paraId="45278F73">
            <w:pPr>
              <w:jc w:val="center"/>
              <w:rPr>
                <w:rFonts w:hint="eastAsia" w:ascii="仿宋" w:hAnsi="仿宋" w:eastAsia="仿宋" w:cs="仿宋"/>
                <w:kern w:val="0"/>
                <w:sz w:val="24"/>
                <w:szCs w:val="24"/>
                <w:highlight w:val="none"/>
              </w:rPr>
            </w:pPr>
          </w:p>
        </w:tc>
      </w:tr>
      <w:tr w14:paraId="0A70C7C6">
        <w:tblPrEx>
          <w:shd w:val="clear" w:color="auto" w:fill="auto"/>
          <w:tblCellMar>
            <w:top w:w="0" w:type="dxa"/>
            <w:left w:w="108" w:type="dxa"/>
            <w:bottom w:w="0" w:type="dxa"/>
            <w:right w:w="108" w:type="dxa"/>
          </w:tblCellMar>
        </w:tblPrEx>
        <w:trPr>
          <w:trHeight w:val="611"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1BD59DF7">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w:t>
            </w:r>
          </w:p>
        </w:tc>
        <w:tc>
          <w:tcPr>
            <w:tcW w:w="1474" w:type="dxa"/>
            <w:tcBorders>
              <w:top w:val="single" w:color="auto" w:sz="4" w:space="0"/>
              <w:left w:val="nil"/>
              <w:bottom w:val="single" w:color="auto" w:sz="4" w:space="0"/>
              <w:right w:val="single" w:color="auto" w:sz="4" w:space="0"/>
            </w:tcBorders>
            <w:shd w:val="clear" w:color="auto" w:fill="auto"/>
            <w:vAlign w:val="center"/>
          </w:tcPr>
          <w:p w14:paraId="6D19C047">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自动称重配料系统</w:t>
            </w:r>
          </w:p>
        </w:tc>
        <w:tc>
          <w:tcPr>
            <w:tcW w:w="2534" w:type="dxa"/>
            <w:tcBorders>
              <w:top w:val="single" w:color="auto" w:sz="4" w:space="0"/>
              <w:left w:val="nil"/>
              <w:bottom w:val="single" w:color="auto" w:sz="4" w:space="0"/>
              <w:right w:val="single" w:color="auto" w:sz="4" w:space="0"/>
            </w:tcBorders>
            <w:shd w:val="clear" w:color="auto" w:fill="auto"/>
            <w:vAlign w:val="center"/>
          </w:tcPr>
          <w:p w14:paraId="0FF262CD">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基于产品配方的自动称重配料系统</w:t>
            </w:r>
          </w:p>
        </w:tc>
        <w:tc>
          <w:tcPr>
            <w:tcW w:w="3788" w:type="dxa"/>
            <w:tcBorders>
              <w:top w:val="single" w:color="auto" w:sz="4" w:space="0"/>
              <w:left w:val="nil"/>
              <w:bottom w:val="single" w:color="auto" w:sz="4" w:space="0"/>
              <w:right w:val="single" w:color="auto" w:sz="4" w:space="0"/>
            </w:tcBorders>
            <w:shd w:val="clear" w:color="auto" w:fill="auto"/>
            <w:vAlign w:val="center"/>
          </w:tcPr>
          <w:p w14:paraId="60C50173">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通过接收ERP或MES系统工单及配方，实现按配方自动称重、称重复核、原料核对、完工、重置罐号、原料清单、配方校验、配送指引等。</w:t>
            </w:r>
          </w:p>
          <w:p w14:paraId="00D594B7">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基于产品配方的自动称重配料系统</w:t>
            </w:r>
          </w:p>
        </w:tc>
        <w:tc>
          <w:tcPr>
            <w:tcW w:w="1994" w:type="dxa"/>
            <w:tcBorders>
              <w:top w:val="single" w:color="auto" w:sz="4" w:space="0"/>
              <w:left w:val="nil"/>
              <w:bottom w:val="single" w:color="auto" w:sz="4" w:space="0"/>
              <w:right w:val="single" w:color="auto" w:sz="4" w:space="0"/>
            </w:tcBorders>
            <w:shd w:val="clear" w:color="auto" w:fill="auto"/>
            <w:vAlign w:val="center"/>
          </w:tcPr>
          <w:p w14:paraId="2C12652F">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20万元-80万元</w:t>
            </w:r>
          </w:p>
        </w:tc>
        <w:tc>
          <w:tcPr>
            <w:tcW w:w="2142" w:type="dxa"/>
            <w:tcBorders>
              <w:top w:val="single" w:color="auto" w:sz="4" w:space="0"/>
              <w:left w:val="nil"/>
              <w:bottom w:val="single" w:color="auto" w:sz="4" w:space="0"/>
              <w:right w:val="single" w:color="auto" w:sz="4" w:space="0"/>
            </w:tcBorders>
            <w:shd w:val="clear" w:color="auto" w:fill="auto"/>
            <w:vAlign w:val="center"/>
          </w:tcPr>
          <w:p w14:paraId="58C08072">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自动称重配料系统</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:ICC-AWI</w:t>
            </w:r>
            <w:r>
              <w:rPr>
                <w:rFonts w:hint="eastAsia" w:ascii="仿宋" w:hAnsi="仿宋" w:eastAsia="仿宋" w:cs="仿宋"/>
                <w:kern w:val="0"/>
                <w:sz w:val="24"/>
                <w:szCs w:val="24"/>
                <w:highlight w:val="none"/>
                <w:lang w:val="en-US" w:eastAsia="zh-CN"/>
              </w:rPr>
              <w:t>】V</w:t>
            </w:r>
            <w:r>
              <w:rPr>
                <w:rFonts w:hint="eastAsia" w:ascii="仿宋" w:hAnsi="仿宋" w:cs="仿宋"/>
                <w:kern w:val="0"/>
                <w:sz w:val="24"/>
                <w:szCs w:val="24"/>
                <w:highlight w:val="none"/>
                <w:lang w:val="en-US" w:eastAsia="zh-CN"/>
              </w:rPr>
              <w:t>1</w:t>
            </w:r>
            <w:r>
              <w:rPr>
                <w:rFonts w:hint="eastAsia" w:ascii="仿宋" w:hAnsi="仿宋" w:eastAsia="仿宋" w:cs="仿宋"/>
                <w:kern w:val="0"/>
                <w:sz w:val="24"/>
                <w:szCs w:val="24"/>
                <w:highlight w:val="none"/>
                <w:lang w:val="en-US" w:eastAsia="zh-CN"/>
              </w:rPr>
              <w:t>.0</w:t>
            </w:r>
          </w:p>
        </w:tc>
        <w:tc>
          <w:tcPr>
            <w:tcW w:w="1346" w:type="dxa"/>
            <w:tcBorders>
              <w:top w:val="single" w:color="auto" w:sz="4" w:space="0"/>
              <w:left w:val="nil"/>
              <w:bottom w:val="single" w:color="auto" w:sz="4" w:space="0"/>
              <w:right w:val="single" w:color="auto" w:sz="4" w:space="0"/>
            </w:tcBorders>
            <w:shd w:val="clear" w:color="auto" w:fill="auto"/>
            <w:vAlign w:val="center"/>
          </w:tcPr>
          <w:p w14:paraId="6C0C78BB">
            <w:pPr>
              <w:jc w:val="center"/>
              <w:rPr>
                <w:rFonts w:hint="eastAsia" w:ascii="仿宋" w:hAnsi="仿宋" w:eastAsia="仿宋" w:cs="仿宋"/>
                <w:kern w:val="0"/>
                <w:sz w:val="24"/>
                <w:szCs w:val="24"/>
                <w:highlight w:val="none"/>
              </w:rPr>
            </w:pPr>
          </w:p>
        </w:tc>
      </w:tr>
      <w:tr w14:paraId="5A6F63D0">
        <w:tblPrEx>
          <w:shd w:val="clear" w:color="auto" w:fill="auto"/>
          <w:tblCellMar>
            <w:top w:w="0" w:type="dxa"/>
            <w:left w:w="108" w:type="dxa"/>
            <w:bottom w:w="0" w:type="dxa"/>
            <w:right w:w="108" w:type="dxa"/>
          </w:tblCellMar>
        </w:tblPrEx>
        <w:trPr>
          <w:trHeight w:val="611"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1E03C74B">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w:t>
            </w:r>
          </w:p>
        </w:tc>
        <w:tc>
          <w:tcPr>
            <w:tcW w:w="1474" w:type="dxa"/>
            <w:tcBorders>
              <w:top w:val="single" w:color="auto" w:sz="4" w:space="0"/>
              <w:left w:val="nil"/>
              <w:bottom w:val="single" w:color="auto" w:sz="4" w:space="0"/>
              <w:right w:val="single" w:color="auto" w:sz="4" w:space="0"/>
            </w:tcBorders>
            <w:shd w:val="clear" w:color="auto" w:fill="auto"/>
            <w:vAlign w:val="center"/>
          </w:tcPr>
          <w:p w14:paraId="12015C52">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织布机智能监测系统</w:t>
            </w:r>
          </w:p>
        </w:tc>
        <w:tc>
          <w:tcPr>
            <w:tcW w:w="2534" w:type="dxa"/>
            <w:tcBorders>
              <w:top w:val="single" w:color="auto" w:sz="4" w:space="0"/>
              <w:left w:val="nil"/>
              <w:bottom w:val="single" w:color="auto" w:sz="4" w:space="0"/>
              <w:right w:val="single" w:color="auto" w:sz="4" w:space="0"/>
            </w:tcBorders>
            <w:shd w:val="clear" w:color="auto" w:fill="auto"/>
            <w:vAlign w:val="center"/>
          </w:tcPr>
          <w:p w14:paraId="593F619F">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面向纺织行业企业的织布机智能监测系统</w:t>
            </w:r>
          </w:p>
        </w:tc>
        <w:tc>
          <w:tcPr>
            <w:tcW w:w="3788" w:type="dxa"/>
            <w:tcBorders>
              <w:top w:val="single" w:color="auto" w:sz="4" w:space="0"/>
              <w:left w:val="nil"/>
              <w:bottom w:val="single" w:color="auto" w:sz="4" w:space="0"/>
              <w:right w:val="single" w:color="auto" w:sz="4" w:space="0"/>
            </w:tcBorders>
            <w:shd w:val="clear" w:color="auto" w:fill="auto"/>
            <w:vAlign w:val="center"/>
          </w:tcPr>
          <w:p w14:paraId="6F90F490">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利用采集传感器及系统实现设备状态、停机次数、停机原因、转速、实时生产码长、剩余轴长等数据，并形成织布机监控看板。</w:t>
            </w:r>
          </w:p>
          <w:p w14:paraId="2703366B">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帮助企业实现织布机运行状态的监控，通过可视化看板的形式展现数据。</w:t>
            </w:r>
          </w:p>
        </w:tc>
        <w:tc>
          <w:tcPr>
            <w:tcW w:w="1994" w:type="dxa"/>
            <w:tcBorders>
              <w:top w:val="single" w:color="auto" w:sz="4" w:space="0"/>
              <w:left w:val="nil"/>
              <w:bottom w:val="single" w:color="auto" w:sz="4" w:space="0"/>
              <w:right w:val="single" w:color="auto" w:sz="4" w:space="0"/>
            </w:tcBorders>
            <w:shd w:val="clear" w:color="auto" w:fill="auto"/>
            <w:vAlign w:val="center"/>
          </w:tcPr>
          <w:p w14:paraId="414B7552">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3万元-20万元</w:t>
            </w:r>
          </w:p>
          <w:p w14:paraId="06E0AB73">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按设备数核算</w:t>
            </w:r>
          </w:p>
        </w:tc>
        <w:tc>
          <w:tcPr>
            <w:tcW w:w="2142" w:type="dxa"/>
            <w:tcBorders>
              <w:top w:val="single" w:color="auto" w:sz="4" w:space="0"/>
              <w:left w:val="nil"/>
              <w:bottom w:val="single" w:color="auto" w:sz="4" w:space="0"/>
              <w:right w:val="single" w:color="auto" w:sz="4" w:space="0"/>
            </w:tcBorders>
            <w:shd w:val="clear" w:color="auto" w:fill="auto"/>
            <w:vAlign w:val="center"/>
          </w:tcPr>
          <w:p w14:paraId="741E1A63">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织布机智能监测系统</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:ICC-LMS</w:t>
            </w:r>
            <w:r>
              <w:rPr>
                <w:rFonts w:hint="eastAsia" w:ascii="仿宋" w:hAnsi="仿宋" w:eastAsia="仿宋" w:cs="仿宋"/>
                <w:kern w:val="0"/>
                <w:sz w:val="24"/>
                <w:szCs w:val="24"/>
                <w:highlight w:val="none"/>
                <w:lang w:val="en-US" w:eastAsia="zh-CN"/>
              </w:rPr>
              <w:t>】V</w:t>
            </w:r>
            <w:r>
              <w:rPr>
                <w:rFonts w:hint="eastAsia" w:ascii="仿宋" w:hAnsi="仿宋" w:cs="仿宋"/>
                <w:kern w:val="0"/>
                <w:sz w:val="24"/>
                <w:szCs w:val="24"/>
                <w:highlight w:val="none"/>
                <w:lang w:val="en-US" w:eastAsia="zh-CN"/>
              </w:rPr>
              <w:t>1</w:t>
            </w:r>
            <w:r>
              <w:rPr>
                <w:rFonts w:hint="eastAsia" w:ascii="仿宋" w:hAnsi="仿宋" w:eastAsia="仿宋" w:cs="仿宋"/>
                <w:kern w:val="0"/>
                <w:sz w:val="24"/>
                <w:szCs w:val="24"/>
                <w:highlight w:val="none"/>
                <w:lang w:val="en-US" w:eastAsia="zh-CN"/>
              </w:rPr>
              <w:t>.0</w:t>
            </w:r>
          </w:p>
        </w:tc>
        <w:tc>
          <w:tcPr>
            <w:tcW w:w="1346" w:type="dxa"/>
            <w:tcBorders>
              <w:top w:val="single" w:color="auto" w:sz="4" w:space="0"/>
              <w:left w:val="nil"/>
              <w:bottom w:val="single" w:color="auto" w:sz="4" w:space="0"/>
              <w:right w:val="single" w:color="auto" w:sz="4" w:space="0"/>
            </w:tcBorders>
            <w:shd w:val="clear" w:color="auto" w:fill="auto"/>
            <w:vAlign w:val="center"/>
          </w:tcPr>
          <w:p w14:paraId="41E75056">
            <w:pPr>
              <w:jc w:val="center"/>
              <w:rPr>
                <w:rFonts w:hint="eastAsia" w:ascii="仿宋" w:hAnsi="仿宋" w:eastAsia="仿宋" w:cs="仿宋"/>
                <w:kern w:val="0"/>
                <w:sz w:val="24"/>
                <w:szCs w:val="24"/>
                <w:highlight w:val="none"/>
              </w:rPr>
            </w:pPr>
          </w:p>
        </w:tc>
      </w:tr>
      <w:tr w14:paraId="6396054C">
        <w:tblPrEx>
          <w:tblCellMar>
            <w:top w:w="0" w:type="dxa"/>
            <w:left w:w="108" w:type="dxa"/>
            <w:bottom w:w="0" w:type="dxa"/>
            <w:right w:w="108" w:type="dxa"/>
          </w:tblCellMar>
        </w:tblPrEx>
        <w:trPr>
          <w:trHeight w:val="772"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77C40BB7">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12</w:t>
            </w:r>
          </w:p>
        </w:tc>
        <w:tc>
          <w:tcPr>
            <w:tcW w:w="1474" w:type="dxa"/>
            <w:tcBorders>
              <w:top w:val="single" w:color="auto" w:sz="4" w:space="0"/>
              <w:left w:val="nil"/>
              <w:bottom w:val="single" w:color="auto" w:sz="4" w:space="0"/>
              <w:right w:val="single" w:color="auto" w:sz="4" w:space="0"/>
            </w:tcBorders>
            <w:shd w:val="clear" w:color="auto" w:fill="auto"/>
            <w:vAlign w:val="center"/>
          </w:tcPr>
          <w:p w14:paraId="3702628B">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名软PLC智能数据转换系统</w:t>
            </w:r>
          </w:p>
        </w:tc>
        <w:tc>
          <w:tcPr>
            <w:tcW w:w="2534" w:type="dxa"/>
            <w:tcBorders>
              <w:top w:val="single" w:color="auto" w:sz="4" w:space="0"/>
              <w:left w:val="nil"/>
              <w:bottom w:val="single" w:color="auto" w:sz="4" w:space="0"/>
              <w:right w:val="single" w:color="auto" w:sz="4" w:space="0"/>
            </w:tcBorders>
            <w:shd w:val="clear" w:color="auto" w:fill="auto"/>
            <w:vAlign w:val="center"/>
          </w:tcPr>
          <w:p w14:paraId="718B3A19">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设备互联、数据采集、设备运行监测</w:t>
            </w:r>
          </w:p>
        </w:tc>
        <w:tc>
          <w:tcPr>
            <w:tcW w:w="3788" w:type="dxa"/>
            <w:tcBorders>
              <w:top w:val="single" w:color="auto" w:sz="4" w:space="0"/>
              <w:left w:val="nil"/>
              <w:bottom w:val="single" w:color="auto" w:sz="4" w:space="0"/>
              <w:right w:val="single" w:color="auto" w:sz="4" w:space="0"/>
            </w:tcBorders>
            <w:shd w:val="clear" w:color="auto" w:fill="auto"/>
            <w:vAlign w:val="center"/>
          </w:tcPr>
          <w:p w14:paraId="0540B57D">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PLC数控设备互联、数据采集、设备运行监测。</w:t>
            </w:r>
          </w:p>
          <w:p w14:paraId="1E7F3F2C">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运行状态采集（开停机、异常状态）、产量采集、运行关键参数采集（车速、转速、压力、温度…...)</w:t>
            </w:r>
          </w:p>
        </w:tc>
        <w:tc>
          <w:tcPr>
            <w:tcW w:w="1994" w:type="dxa"/>
            <w:tcBorders>
              <w:top w:val="single" w:color="auto" w:sz="4" w:space="0"/>
              <w:left w:val="nil"/>
              <w:bottom w:val="single" w:color="auto" w:sz="4" w:space="0"/>
              <w:right w:val="single" w:color="auto" w:sz="4" w:space="0"/>
            </w:tcBorders>
            <w:shd w:val="clear" w:color="auto" w:fill="auto"/>
            <w:vAlign w:val="center"/>
          </w:tcPr>
          <w:p w14:paraId="37851ECD">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2万元-30万元</w:t>
            </w:r>
          </w:p>
          <w:p w14:paraId="08FB6C67">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按PLC类型、数量</w:t>
            </w:r>
          </w:p>
        </w:tc>
        <w:tc>
          <w:tcPr>
            <w:tcW w:w="2142" w:type="dxa"/>
            <w:tcBorders>
              <w:top w:val="single" w:color="auto" w:sz="4" w:space="0"/>
              <w:left w:val="nil"/>
              <w:bottom w:val="single" w:color="auto" w:sz="4" w:space="0"/>
              <w:right w:val="single" w:color="auto" w:sz="4" w:space="0"/>
            </w:tcBorders>
            <w:shd w:val="clear" w:color="auto" w:fill="auto"/>
            <w:vAlign w:val="center"/>
          </w:tcPr>
          <w:p w14:paraId="307A5B4C">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名软PLC智能数据转换系统</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:MR-PLC</w:t>
            </w:r>
            <w:r>
              <w:rPr>
                <w:rFonts w:hint="eastAsia" w:ascii="仿宋" w:hAnsi="仿宋" w:eastAsia="仿宋" w:cs="仿宋"/>
                <w:kern w:val="0"/>
                <w:sz w:val="24"/>
                <w:szCs w:val="24"/>
                <w:highlight w:val="none"/>
                <w:lang w:val="en-US" w:eastAsia="zh-CN"/>
              </w:rPr>
              <w:t>】V</w:t>
            </w:r>
            <w:r>
              <w:rPr>
                <w:rFonts w:hint="eastAsia" w:ascii="仿宋" w:hAnsi="仿宋" w:cs="仿宋"/>
                <w:kern w:val="0"/>
                <w:sz w:val="24"/>
                <w:szCs w:val="24"/>
                <w:highlight w:val="none"/>
                <w:lang w:val="en-US" w:eastAsia="zh-CN"/>
              </w:rPr>
              <w:t>8</w:t>
            </w:r>
            <w:r>
              <w:rPr>
                <w:rFonts w:hint="eastAsia" w:ascii="仿宋" w:hAnsi="仿宋" w:eastAsia="仿宋" w:cs="仿宋"/>
                <w:kern w:val="0"/>
                <w:sz w:val="24"/>
                <w:szCs w:val="24"/>
                <w:highlight w:val="none"/>
                <w:lang w:val="en-US" w:eastAsia="zh-CN"/>
              </w:rPr>
              <w:t>.0</w:t>
            </w:r>
          </w:p>
        </w:tc>
        <w:tc>
          <w:tcPr>
            <w:tcW w:w="1346" w:type="dxa"/>
            <w:tcBorders>
              <w:top w:val="single" w:color="auto" w:sz="4" w:space="0"/>
              <w:left w:val="nil"/>
              <w:bottom w:val="single" w:color="auto" w:sz="4" w:space="0"/>
              <w:right w:val="single" w:color="auto" w:sz="4" w:space="0"/>
            </w:tcBorders>
            <w:shd w:val="clear" w:color="auto" w:fill="auto"/>
            <w:vAlign w:val="center"/>
          </w:tcPr>
          <w:p w14:paraId="610D4F12">
            <w:pPr>
              <w:jc w:val="center"/>
              <w:rPr>
                <w:rFonts w:hint="eastAsia" w:ascii="仿宋" w:hAnsi="仿宋" w:eastAsia="仿宋" w:cs="仿宋"/>
                <w:kern w:val="0"/>
                <w:sz w:val="24"/>
                <w:szCs w:val="24"/>
                <w:highlight w:val="none"/>
              </w:rPr>
            </w:pPr>
          </w:p>
        </w:tc>
      </w:tr>
      <w:tr w14:paraId="3CE4BC4D">
        <w:tblPrEx>
          <w:tblCellMar>
            <w:top w:w="0" w:type="dxa"/>
            <w:left w:w="108" w:type="dxa"/>
            <w:bottom w:w="0" w:type="dxa"/>
            <w:right w:w="108" w:type="dxa"/>
          </w:tblCellMar>
        </w:tblPrEx>
        <w:trPr>
          <w:trHeight w:val="611"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3723F457">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13</w:t>
            </w:r>
          </w:p>
        </w:tc>
        <w:tc>
          <w:tcPr>
            <w:tcW w:w="1474" w:type="dxa"/>
            <w:tcBorders>
              <w:top w:val="single" w:color="auto" w:sz="4" w:space="0"/>
              <w:left w:val="nil"/>
              <w:bottom w:val="single" w:color="auto" w:sz="4" w:space="0"/>
              <w:right w:val="single" w:color="auto" w:sz="4" w:space="0"/>
            </w:tcBorders>
            <w:shd w:val="clear" w:color="auto" w:fill="auto"/>
            <w:vAlign w:val="center"/>
          </w:tcPr>
          <w:p w14:paraId="796188F1">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AI视觉检测系统</w:t>
            </w:r>
          </w:p>
        </w:tc>
        <w:tc>
          <w:tcPr>
            <w:tcW w:w="2534" w:type="dxa"/>
            <w:tcBorders>
              <w:top w:val="single" w:color="auto" w:sz="4" w:space="0"/>
              <w:left w:val="nil"/>
              <w:bottom w:val="single" w:color="auto" w:sz="4" w:space="0"/>
              <w:right w:val="single" w:color="auto" w:sz="4" w:space="0"/>
            </w:tcBorders>
            <w:shd w:val="clear" w:color="auto" w:fill="auto"/>
            <w:vAlign w:val="center"/>
          </w:tcPr>
          <w:p w14:paraId="2DCF6F80">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面向纺织行业的视觉检测系统</w:t>
            </w:r>
          </w:p>
        </w:tc>
        <w:tc>
          <w:tcPr>
            <w:tcW w:w="3788" w:type="dxa"/>
            <w:tcBorders>
              <w:top w:val="single" w:color="auto" w:sz="4" w:space="0"/>
              <w:left w:val="nil"/>
              <w:bottom w:val="single" w:color="auto" w:sz="4" w:space="0"/>
              <w:right w:val="single" w:color="auto" w:sz="4" w:space="0"/>
            </w:tcBorders>
            <w:shd w:val="clear" w:color="auto" w:fill="auto"/>
            <w:vAlign w:val="center"/>
          </w:tcPr>
          <w:p w14:paraId="09F55559">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在织布(边织边检)、成品布、坯布三大类AI视觉智能检测。</w:t>
            </w:r>
          </w:p>
          <w:p w14:paraId="23D7F4A0">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实现自动记录瑕疵、位置、自动告警、停机，形成检测报告。并联动上位系统，绑定到具体的生产订单、产品、卷号。纺织行业特色场景，检测准确、速度快、检测质量高。</w:t>
            </w:r>
          </w:p>
        </w:tc>
        <w:tc>
          <w:tcPr>
            <w:tcW w:w="1994" w:type="dxa"/>
            <w:tcBorders>
              <w:top w:val="single" w:color="auto" w:sz="4" w:space="0"/>
              <w:left w:val="nil"/>
              <w:bottom w:val="single" w:color="auto" w:sz="4" w:space="0"/>
              <w:right w:val="single" w:color="auto" w:sz="4" w:space="0"/>
            </w:tcBorders>
            <w:shd w:val="clear" w:color="auto" w:fill="auto"/>
            <w:vAlign w:val="center"/>
          </w:tcPr>
          <w:p w14:paraId="2ED067EE">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10万元-28万元/台</w:t>
            </w:r>
          </w:p>
          <w:p w14:paraId="0C2FEC15">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0.4万元-1.5万元/台</w:t>
            </w:r>
          </w:p>
          <w:p w14:paraId="25809435">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按检测类型</w:t>
            </w:r>
          </w:p>
        </w:tc>
        <w:tc>
          <w:tcPr>
            <w:tcW w:w="2142" w:type="dxa"/>
            <w:tcBorders>
              <w:top w:val="single" w:color="auto" w:sz="4" w:space="0"/>
              <w:left w:val="nil"/>
              <w:bottom w:val="single" w:color="auto" w:sz="4" w:space="0"/>
              <w:right w:val="single" w:color="auto" w:sz="4" w:space="0"/>
            </w:tcBorders>
            <w:shd w:val="clear" w:color="auto" w:fill="auto"/>
            <w:vAlign w:val="center"/>
          </w:tcPr>
          <w:p w14:paraId="50C28008">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AI视觉检测系统</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:ICC-AIFI</w:t>
            </w:r>
            <w:r>
              <w:rPr>
                <w:rFonts w:hint="eastAsia" w:ascii="仿宋" w:hAnsi="仿宋" w:eastAsia="仿宋" w:cs="仿宋"/>
                <w:kern w:val="0"/>
                <w:sz w:val="24"/>
                <w:szCs w:val="24"/>
                <w:highlight w:val="none"/>
                <w:lang w:val="en-US" w:eastAsia="zh-CN"/>
              </w:rPr>
              <w:t>】V</w:t>
            </w:r>
            <w:r>
              <w:rPr>
                <w:rFonts w:hint="eastAsia" w:ascii="仿宋" w:hAnsi="仿宋" w:cs="仿宋"/>
                <w:kern w:val="0"/>
                <w:sz w:val="24"/>
                <w:szCs w:val="24"/>
                <w:highlight w:val="none"/>
                <w:lang w:val="en-US" w:eastAsia="zh-CN"/>
              </w:rPr>
              <w:t>1</w:t>
            </w:r>
            <w:r>
              <w:rPr>
                <w:rFonts w:hint="eastAsia" w:ascii="仿宋" w:hAnsi="仿宋" w:eastAsia="仿宋" w:cs="仿宋"/>
                <w:kern w:val="0"/>
                <w:sz w:val="24"/>
                <w:szCs w:val="24"/>
                <w:highlight w:val="none"/>
                <w:lang w:val="en-US" w:eastAsia="zh-CN"/>
              </w:rPr>
              <w:t>.0</w:t>
            </w:r>
          </w:p>
        </w:tc>
        <w:tc>
          <w:tcPr>
            <w:tcW w:w="1346" w:type="dxa"/>
            <w:tcBorders>
              <w:top w:val="single" w:color="auto" w:sz="4" w:space="0"/>
              <w:left w:val="nil"/>
              <w:bottom w:val="single" w:color="auto" w:sz="4" w:space="0"/>
              <w:right w:val="single" w:color="auto" w:sz="4" w:space="0"/>
            </w:tcBorders>
            <w:shd w:val="clear" w:color="auto" w:fill="auto"/>
            <w:vAlign w:val="center"/>
          </w:tcPr>
          <w:p w14:paraId="50B69762">
            <w:pPr>
              <w:jc w:val="center"/>
              <w:rPr>
                <w:rFonts w:hint="eastAsia" w:ascii="仿宋" w:hAnsi="仿宋" w:eastAsia="仿宋" w:cs="仿宋"/>
                <w:kern w:val="0"/>
                <w:sz w:val="24"/>
                <w:szCs w:val="24"/>
                <w:highlight w:val="none"/>
              </w:rPr>
            </w:pPr>
          </w:p>
        </w:tc>
      </w:tr>
      <w:tr w14:paraId="18AC1825">
        <w:tblPrEx>
          <w:tblCellMar>
            <w:top w:w="0" w:type="dxa"/>
            <w:left w:w="108" w:type="dxa"/>
            <w:bottom w:w="0" w:type="dxa"/>
            <w:right w:w="108" w:type="dxa"/>
          </w:tblCellMar>
        </w:tblPrEx>
        <w:trPr>
          <w:trHeight w:val="611"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63A1CE50">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14</w:t>
            </w:r>
          </w:p>
        </w:tc>
        <w:tc>
          <w:tcPr>
            <w:tcW w:w="1474" w:type="dxa"/>
            <w:tcBorders>
              <w:top w:val="single" w:color="auto" w:sz="4" w:space="0"/>
              <w:left w:val="nil"/>
              <w:bottom w:val="single" w:color="auto" w:sz="4" w:space="0"/>
              <w:right w:val="single" w:color="auto" w:sz="4" w:space="0"/>
            </w:tcBorders>
            <w:shd w:val="clear" w:color="auto" w:fill="auto"/>
            <w:vAlign w:val="center"/>
          </w:tcPr>
          <w:p w14:paraId="5174B01F">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工链云IOT平台</w:t>
            </w:r>
          </w:p>
        </w:tc>
        <w:tc>
          <w:tcPr>
            <w:tcW w:w="2534" w:type="dxa"/>
            <w:tcBorders>
              <w:top w:val="single" w:color="auto" w:sz="4" w:space="0"/>
              <w:left w:val="nil"/>
              <w:bottom w:val="single" w:color="auto" w:sz="4" w:space="0"/>
              <w:right w:val="single" w:color="auto" w:sz="4" w:space="0"/>
            </w:tcBorders>
            <w:shd w:val="clear" w:color="auto" w:fill="auto"/>
            <w:vAlign w:val="center"/>
          </w:tcPr>
          <w:p w14:paraId="04958608">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实现</w:t>
            </w:r>
            <w:r>
              <w:rPr>
                <w:rFonts w:hint="eastAsia" w:ascii="仿宋" w:hAnsi="仿宋" w:eastAsia="仿宋" w:cs="仿宋"/>
                <w:kern w:val="0"/>
                <w:sz w:val="24"/>
                <w:szCs w:val="24"/>
                <w:highlight w:val="none"/>
                <w:lang w:val="en-US" w:eastAsia="zh-CN"/>
              </w:rPr>
              <w:t>工业</w:t>
            </w:r>
            <w:r>
              <w:rPr>
                <w:rFonts w:hint="eastAsia" w:ascii="仿宋" w:hAnsi="仿宋" w:eastAsia="仿宋" w:cs="仿宋"/>
                <w:kern w:val="0"/>
                <w:sz w:val="24"/>
                <w:szCs w:val="24"/>
                <w:highlight w:val="none"/>
              </w:rPr>
              <w:t>物联网应用的平台</w:t>
            </w:r>
          </w:p>
        </w:tc>
        <w:tc>
          <w:tcPr>
            <w:tcW w:w="3788" w:type="dxa"/>
            <w:tcBorders>
              <w:top w:val="single" w:color="auto" w:sz="4" w:space="0"/>
              <w:left w:val="nil"/>
              <w:bottom w:val="single" w:color="auto" w:sz="4" w:space="0"/>
              <w:right w:val="single" w:color="auto" w:sz="4" w:space="0"/>
            </w:tcBorders>
            <w:shd w:val="clear" w:color="auto" w:fill="auto"/>
            <w:vAlign w:val="center"/>
          </w:tcPr>
          <w:p w14:paraId="7743A28A">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主要功能含多设备接入、采集点定义、能耗定义、采集数据记录，采集点异常登记、实现设备数据采集、能耗记录、设备管理等业务场景。</w:t>
            </w:r>
          </w:p>
          <w:p w14:paraId="78BF8CD4">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工链云IOT平台实现</w:t>
            </w:r>
            <w:r>
              <w:rPr>
                <w:rFonts w:hint="eastAsia" w:ascii="仿宋" w:hAnsi="仿宋" w:eastAsia="仿宋" w:cs="仿宋"/>
                <w:kern w:val="0"/>
                <w:sz w:val="24"/>
                <w:szCs w:val="24"/>
                <w:highlight w:val="none"/>
                <w:lang w:val="en-US" w:eastAsia="zh-CN"/>
              </w:rPr>
              <w:t>工业</w:t>
            </w:r>
            <w:r>
              <w:rPr>
                <w:rFonts w:hint="eastAsia" w:ascii="仿宋" w:hAnsi="仿宋" w:eastAsia="仿宋" w:cs="仿宋"/>
                <w:kern w:val="0"/>
                <w:sz w:val="24"/>
                <w:szCs w:val="24"/>
                <w:highlight w:val="none"/>
              </w:rPr>
              <w:t>物联网应用，帮助企业更好的管理设备</w:t>
            </w:r>
            <w:r>
              <w:rPr>
                <w:rFonts w:hint="eastAsia" w:ascii="仿宋" w:hAnsi="仿宋" w:eastAsia="仿宋" w:cs="仿宋"/>
                <w:kern w:val="0"/>
                <w:sz w:val="24"/>
                <w:szCs w:val="24"/>
                <w:highlight w:val="none"/>
                <w:lang w:val="en-US" w:eastAsia="zh-CN"/>
              </w:rPr>
              <w:t>互联、</w:t>
            </w:r>
            <w:r>
              <w:rPr>
                <w:rFonts w:hint="eastAsia" w:ascii="仿宋" w:hAnsi="仿宋" w:eastAsia="仿宋" w:cs="仿宋"/>
                <w:kern w:val="0"/>
                <w:sz w:val="24"/>
                <w:szCs w:val="24"/>
                <w:highlight w:val="none"/>
              </w:rPr>
              <w:t>能耗</w:t>
            </w:r>
            <w:r>
              <w:rPr>
                <w:rFonts w:hint="eastAsia" w:ascii="仿宋" w:hAnsi="仿宋" w:eastAsia="仿宋" w:cs="仿宋"/>
                <w:kern w:val="0"/>
                <w:sz w:val="24"/>
                <w:szCs w:val="24"/>
                <w:highlight w:val="none"/>
                <w:lang w:val="en-US" w:eastAsia="zh-CN"/>
              </w:rPr>
              <w:t>采集</w:t>
            </w:r>
            <w:r>
              <w:rPr>
                <w:rFonts w:hint="eastAsia" w:ascii="仿宋" w:hAnsi="仿宋" w:eastAsia="仿宋" w:cs="仿宋"/>
                <w:kern w:val="0"/>
                <w:sz w:val="24"/>
                <w:szCs w:val="24"/>
                <w:highlight w:val="none"/>
              </w:rPr>
              <w:t>、发现能耗异常、为能耗分析、生产决策提供数据支撑。</w:t>
            </w:r>
          </w:p>
        </w:tc>
        <w:tc>
          <w:tcPr>
            <w:tcW w:w="1994" w:type="dxa"/>
            <w:tcBorders>
              <w:top w:val="single" w:color="auto" w:sz="4" w:space="0"/>
              <w:left w:val="nil"/>
              <w:bottom w:val="single" w:color="auto" w:sz="4" w:space="0"/>
              <w:right w:val="single" w:color="auto" w:sz="4" w:space="0"/>
            </w:tcBorders>
            <w:shd w:val="clear" w:color="auto" w:fill="auto"/>
            <w:vAlign w:val="center"/>
          </w:tcPr>
          <w:p w14:paraId="5FF99AAF">
            <w:pPr>
              <w:widowControl/>
              <w:numPr>
                <w:ilvl w:val="0"/>
                <w:numId w:val="0"/>
              </w:numPr>
              <w:jc w:val="center"/>
              <w:textAlignment w:val="center"/>
              <w:rPr>
                <w:rFonts w:hint="eastAsia" w:ascii="仿宋" w:hAnsi="仿宋" w:cs="仿宋"/>
                <w:kern w:val="0"/>
                <w:sz w:val="24"/>
                <w:szCs w:val="24"/>
                <w:highlight w:val="none"/>
                <w:lang w:val="en-US" w:eastAsia="zh-CN"/>
              </w:rPr>
            </w:pPr>
            <w:r>
              <w:rPr>
                <w:rFonts w:hint="eastAsia" w:ascii="仿宋" w:hAnsi="仿宋" w:cs="仿宋"/>
                <w:kern w:val="0"/>
                <w:sz w:val="24"/>
                <w:szCs w:val="24"/>
                <w:highlight w:val="none"/>
                <w:lang w:val="en-US" w:eastAsia="zh-CN"/>
              </w:rPr>
              <w:t>1万元-10万元/年</w:t>
            </w:r>
          </w:p>
          <w:p w14:paraId="50B2D8C0">
            <w:pPr>
              <w:widowControl/>
              <w:numPr>
                <w:ilvl w:val="0"/>
                <w:numId w:val="0"/>
              </w:numPr>
              <w:jc w:val="center"/>
              <w:textAlignment w:val="center"/>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或</w:t>
            </w:r>
            <w:r>
              <w:rPr>
                <w:rFonts w:hint="eastAsia" w:ascii="仿宋" w:hAnsi="仿宋" w:cs="仿宋"/>
                <w:kern w:val="0"/>
                <w:sz w:val="24"/>
                <w:szCs w:val="24"/>
                <w:highlight w:val="none"/>
                <w:lang w:val="en-US" w:eastAsia="zh-CN"/>
              </w:rPr>
              <w:t>10</w:t>
            </w:r>
            <w:r>
              <w:rPr>
                <w:rFonts w:hint="eastAsia" w:ascii="仿宋" w:hAnsi="仿宋" w:eastAsia="仿宋" w:cs="仿宋"/>
                <w:kern w:val="0"/>
                <w:sz w:val="24"/>
                <w:szCs w:val="24"/>
                <w:highlight w:val="none"/>
                <w:lang w:val="en-US" w:eastAsia="zh-CN"/>
              </w:rPr>
              <w:t>万元--</w:t>
            </w:r>
            <w:r>
              <w:rPr>
                <w:rFonts w:hint="eastAsia" w:ascii="仿宋" w:hAnsi="仿宋" w:cs="仿宋"/>
                <w:kern w:val="0"/>
                <w:sz w:val="24"/>
                <w:szCs w:val="24"/>
                <w:highlight w:val="none"/>
                <w:lang w:val="en-US" w:eastAsia="zh-CN"/>
              </w:rPr>
              <w:t>10</w:t>
            </w:r>
            <w:r>
              <w:rPr>
                <w:rFonts w:hint="eastAsia" w:ascii="仿宋" w:hAnsi="仿宋" w:eastAsia="仿宋" w:cs="仿宋"/>
                <w:kern w:val="0"/>
                <w:sz w:val="24"/>
                <w:szCs w:val="24"/>
                <w:highlight w:val="none"/>
                <w:lang w:val="en-US" w:eastAsia="zh-CN"/>
              </w:rPr>
              <w:t>0万元</w:t>
            </w:r>
          </w:p>
          <w:p w14:paraId="09926B25">
            <w:pPr>
              <w:widowControl/>
              <w:numPr>
                <w:ilvl w:val="0"/>
                <w:numId w:val="0"/>
              </w:numPr>
              <w:jc w:val="center"/>
              <w:textAlignment w:val="center"/>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按</w:t>
            </w:r>
            <w:r>
              <w:rPr>
                <w:rFonts w:hint="eastAsia" w:ascii="仿宋" w:hAnsi="仿宋" w:eastAsia="仿宋" w:cs="仿宋"/>
                <w:kern w:val="0"/>
                <w:sz w:val="24"/>
                <w:szCs w:val="24"/>
                <w:highlight w:val="none"/>
                <w:lang w:val="en-US" w:eastAsia="zh-CN"/>
              </w:rPr>
              <w:t>采集点/采集参数核算。</w:t>
            </w:r>
          </w:p>
        </w:tc>
        <w:tc>
          <w:tcPr>
            <w:tcW w:w="2142" w:type="dxa"/>
            <w:tcBorders>
              <w:top w:val="single" w:color="auto" w:sz="4" w:space="0"/>
              <w:left w:val="nil"/>
              <w:bottom w:val="single" w:color="auto" w:sz="4" w:space="0"/>
              <w:right w:val="single" w:color="auto" w:sz="4" w:space="0"/>
            </w:tcBorders>
            <w:shd w:val="clear" w:color="auto" w:fill="auto"/>
            <w:vAlign w:val="center"/>
          </w:tcPr>
          <w:p w14:paraId="51252AA7">
            <w:pPr>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kern w:val="0"/>
                <w:sz w:val="24"/>
                <w:szCs w:val="24"/>
                <w:highlight w:val="none"/>
              </w:rPr>
              <w:t>工链云IOT平台</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:ICC-IOT</w:t>
            </w:r>
            <w:r>
              <w:rPr>
                <w:rFonts w:hint="eastAsia" w:ascii="仿宋" w:hAnsi="仿宋" w:eastAsia="仿宋" w:cs="仿宋"/>
                <w:kern w:val="0"/>
                <w:sz w:val="24"/>
                <w:szCs w:val="24"/>
                <w:highlight w:val="none"/>
                <w:lang w:val="en-US" w:eastAsia="zh-CN"/>
              </w:rPr>
              <w:t>】V</w:t>
            </w:r>
            <w:r>
              <w:rPr>
                <w:rFonts w:hint="eastAsia" w:ascii="仿宋" w:hAnsi="仿宋" w:cs="仿宋"/>
                <w:kern w:val="0"/>
                <w:sz w:val="24"/>
                <w:szCs w:val="24"/>
                <w:highlight w:val="none"/>
                <w:lang w:val="en-US" w:eastAsia="zh-CN"/>
              </w:rPr>
              <w:t>1</w:t>
            </w:r>
            <w:r>
              <w:rPr>
                <w:rFonts w:hint="eastAsia" w:ascii="仿宋" w:hAnsi="仿宋" w:eastAsia="仿宋" w:cs="仿宋"/>
                <w:kern w:val="0"/>
                <w:sz w:val="24"/>
                <w:szCs w:val="24"/>
                <w:highlight w:val="none"/>
                <w:lang w:val="en-US" w:eastAsia="zh-CN"/>
              </w:rPr>
              <w:t>.0</w:t>
            </w:r>
          </w:p>
        </w:tc>
        <w:tc>
          <w:tcPr>
            <w:tcW w:w="1346" w:type="dxa"/>
            <w:tcBorders>
              <w:top w:val="single" w:color="auto" w:sz="4" w:space="0"/>
              <w:left w:val="nil"/>
              <w:bottom w:val="single" w:color="auto" w:sz="4" w:space="0"/>
              <w:right w:val="single" w:color="auto" w:sz="4" w:space="0"/>
            </w:tcBorders>
            <w:shd w:val="clear" w:color="auto" w:fill="auto"/>
            <w:vAlign w:val="center"/>
          </w:tcPr>
          <w:p w14:paraId="19E23C0F">
            <w:pPr>
              <w:jc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cs="仿宋"/>
                <w:color w:val="000000" w:themeColor="text1"/>
                <w:kern w:val="0"/>
                <w:sz w:val="24"/>
                <w:szCs w:val="24"/>
                <w:highlight w:val="none"/>
                <w:lang w:val="en-US" w:eastAsia="zh-CN"/>
                <w14:textFill>
                  <w14:solidFill>
                    <w14:schemeClr w14:val="tx1"/>
                  </w14:solidFill>
                </w14:textFill>
              </w:rPr>
              <w:t>修订</w:t>
            </w:r>
          </w:p>
        </w:tc>
      </w:tr>
      <w:tr w14:paraId="599A6E2C">
        <w:tblPrEx>
          <w:shd w:val="clear" w:color="auto" w:fill="auto"/>
          <w:tblCellMar>
            <w:top w:w="0" w:type="dxa"/>
            <w:left w:w="108" w:type="dxa"/>
            <w:bottom w:w="0" w:type="dxa"/>
            <w:right w:w="108" w:type="dxa"/>
          </w:tblCellMar>
        </w:tblPrEx>
        <w:trPr>
          <w:trHeight w:val="611"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48A4ABA9">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15</w:t>
            </w:r>
          </w:p>
        </w:tc>
        <w:tc>
          <w:tcPr>
            <w:tcW w:w="1474" w:type="dxa"/>
            <w:tcBorders>
              <w:top w:val="single" w:color="auto" w:sz="4" w:space="0"/>
              <w:left w:val="nil"/>
              <w:bottom w:val="single" w:color="auto" w:sz="4" w:space="0"/>
              <w:right w:val="single" w:color="auto" w:sz="4" w:space="0"/>
            </w:tcBorders>
            <w:shd w:val="clear" w:color="auto" w:fill="auto"/>
            <w:vAlign w:val="center"/>
          </w:tcPr>
          <w:p w14:paraId="705A4D48">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智能投料系统</w:t>
            </w:r>
          </w:p>
        </w:tc>
        <w:tc>
          <w:tcPr>
            <w:tcW w:w="2534" w:type="dxa"/>
            <w:tcBorders>
              <w:top w:val="single" w:color="auto" w:sz="4" w:space="0"/>
              <w:left w:val="nil"/>
              <w:bottom w:val="single" w:color="auto" w:sz="4" w:space="0"/>
              <w:right w:val="single" w:color="auto" w:sz="4" w:space="0"/>
            </w:tcBorders>
            <w:shd w:val="clear" w:color="auto" w:fill="auto"/>
            <w:vAlign w:val="center"/>
          </w:tcPr>
          <w:p w14:paraId="5353A9A8">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智能投料系统主要针对生产制造企业在生产投料环节，解决投料手工登记费时，数据整理耗时，纸质数据易污损丢失的问题。</w:t>
            </w:r>
          </w:p>
        </w:tc>
        <w:tc>
          <w:tcPr>
            <w:tcW w:w="3788" w:type="dxa"/>
            <w:tcBorders>
              <w:top w:val="single" w:color="auto" w:sz="4" w:space="0"/>
              <w:left w:val="nil"/>
              <w:bottom w:val="single" w:color="auto" w:sz="4" w:space="0"/>
              <w:right w:val="single" w:color="auto" w:sz="4" w:space="0"/>
            </w:tcBorders>
            <w:shd w:val="clear" w:color="auto" w:fill="auto"/>
            <w:vAlign w:val="center"/>
          </w:tcPr>
          <w:p w14:paraId="4BA07E74">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主要功能包括投料登记、投料防呆防错，快速识别所用物料；投料查看、补料登记等。</w:t>
            </w:r>
          </w:p>
          <w:p w14:paraId="671FFB9C">
            <w:pPr>
              <w:widowControl/>
              <w:jc w:val="both"/>
              <w:textAlignment w:val="center"/>
              <w:rPr>
                <w:rFonts w:hint="eastAsia" w:ascii="仿宋" w:hAnsi="仿宋" w:eastAsia="仿宋" w:cs="仿宋"/>
                <w:kern w:val="0"/>
                <w:sz w:val="24"/>
                <w:szCs w:val="24"/>
                <w:highlight w:val="none"/>
              </w:rPr>
            </w:pPr>
          </w:p>
        </w:tc>
        <w:tc>
          <w:tcPr>
            <w:tcW w:w="1994" w:type="dxa"/>
            <w:tcBorders>
              <w:top w:val="single" w:color="auto" w:sz="4" w:space="0"/>
              <w:left w:val="nil"/>
              <w:bottom w:val="single" w:color="auto" w:sz="4" w:space="0"/>
              <w:right w:val="single" w:color="auto" w:sz="4" w:space="0"/>
            </w:tcBorders>
            <w:shd w:val="clear" w:color="auto" w:fill="auto"/>
            <w:vAlign w:val="center"/>
          </w:tcPr>
          <w:p w14:paraId="510476D9">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5万元-30万元</w:t>
            </w:r>
          </w:p>
        </w:tc>
        <w:tc>
          <w:tcPr>
            <w:tcW w:w="2142" w:type="dxa"/>
            <w:tcBorders>
              <w:top w:val="single" w:color="auto" w:sz="4" w:space="0"/>
              <w:left w:val="nil"/>
              <w:bottom w:val="single" w:color="auto" w:sz="4" w:space="0"/>
              <w:right w:val="single" w:color="auto" w:sz="4" w:space="0"/>
            </w:tcBorders>
            <w:shd w:val="clear" w:color="auto" w:fill="auto"/>
            <w:vAlign w:val="center"/>
          </w:tcPr>
          <w:p w14:paraId="3350413E">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智能投料系统</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:ICC-FS</w:t>
            </w:r>
            <w:r>
              <w:rPr>
                <w:rFonts w:hint="eastAsia" w:ascii="仿宋" w:hAnsi="仿宋" w:eastAsia="仿宋" w:cs="仿宋"/>
                <w:kern w:val="0"/>
                <w:sz w:val="24"/>
                <w:szCs w:val="24"/>
                <w:highlight w:val="none"/>
                <w:lang w:val="en-US" w:eastAsia="zh-CN"/>
              </w:rPr>
              <w:t>】V</w:t>
            </w:r>
            <w:r>
              <w:rPr>
                <w:rFonts w:hint="eastAsia" w:ascii="仿宋" w:hAnsi="仿宋" w:cs="仿宋"/>
                <w:kern w:val="0"/>
                <w:sz w:val="24"/>
                <w:szCs w:val="24"/>
                <w:highlight w:val="none"/>
                <w:lang w:val="en-US" w:eastAsia="zh-CN"/>
              </w:rPr>
              <w:t>1</w:t>
            </w:r>
            <w:r>
              <w:rPr>
                <w:rFonts w:hint="eastAsia" w:ascii="仿宋" w:hAnsi="仿宋" w:eastAsia="仿宋" w:cs="仿宋"/>
                <w:kern w:val="0"/>
                <w:sz w:val="24"/>
                <w:szCs w:val="24"/>
                <w:highlight w:val="none"/>
                <w:lang w:val="en-US" w:eastAsia="zh-CN"/>
              </w:rPr>
              <w:t>.0</w:t>
            </w:r>
          </w:p>
        </w:tc>
        <w:tc>
          <w:tcPr>
            <w:tcW w:w="1346" w:type="dxa"/>
            <w:tcBorders>
              <w:top w:val="single" w:color="auto" w:sz="4" w:space="0"/>
              <w:left w:val="nil"/>
              <w:bottom w:val="single" w:color="auto" w:sz="4" w:space="0"/>
              <w:right w:val="single" w:color="auto" w:sz="4" w:space="0"/>
            </w:tcBorders>
            <w:shd w:val="clear" w:color="auto" w:fill="auto"/>
            <w:vAlign w:val="center"/>
          </w:tcPr>
          <w:p w14:paraId="28E3BC45">
            <w:pPr>
              <w:jc w:val="center"/>
              <w:rPr>
                <w:rFonts w:hint="eastAsia" w:ascii="仿宋" w:hAnsi="仿宋" w:eastAsia="仿宋" w:cs="仿宋"/>
                <w:kern w:val="0"/>
                <w:sz w:val="24"/>
                <w:szCs w:val="24"/>
                <w:highlight w:val="none"/>
              </w:rPr>
            </w:pPr>
          </w:p>
        </w:tc>
      </w:tr>
      <w:tr w14:paraId="3B503375">
        <w:tblPrEx>
          <w:shd w:val="clear" w:color="auto" w:fill="auto"/>
          <w:tblCellMar>
            <w:top w:w="0" w:type="dxa"/>
            <w:left w:w="108" w:type="dxa"/>
            <w:bottom w:w="0" w:type="dxa"/>
            <w:right w:w="108" w:type="dxa"/>
          </w:tblCellMar>
        </w:tblPrEx>
        <w:trPr>
          <w:trHeight w:val="611"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6117E754">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16</w:t>
            </w:r>
          </w:p>
        </w:tc>
        <w:tc>
          <w:tcPr>
            <w:tcW w:w="1474" w:type="dxa"/>
            <w:tcBorders>
              <w:top w:val="single" w:color="auto" w:sz="4" w:space="0"/>
              <w:left w:val="nil"/>
              <w:bottom w:val="single" w:color="auto" w:sz="4" w:space="0"/>
              <w:right w:val="single" w:color="auto" w:sz="4" w:space="0"/>
            </w:tcBorders>
            <w:shd w:val="clear" w:color="auto" w:fill="auto"/>
            <w:vAlign w:val="center"/>
          </w:tcPr>
          <w:p w14:paraId="6D125CA0">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生产环境数采监测系统</w:t>
            </w:r>
          </w:p>
        </w:tc>
        <w:tc>
          <w:tcPr>
            <w:tcW w:w="2534" w:type="dxa"/>
            <w:tcBorders>
              <w:top w:val="single" w:color="auto" w:sz="4" w:space="0"/>
              <w:left w:val="nil"/>
              <w:bottom w:val="single" w:color="auto" w:sz="4" w:space="0"/>
              <w:right w:val="single" w:color="auto" w:sz="4" w:space="0"/>
            </w:tcBorders>
            <w:shd w:val="clear" w:color="auto" w:fill="auto"/>
            <w:vAlign w:val="center"/>
          </w:tcPr>
          <w:p w14:paraId="74786187">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针对生产环境数据采集、检测等业务场景的数采监测系统</w:t>
            </w:r>
          </w:p>
        </w:tc>
        <w:tc>
          <w:tcPr>
            <w:tcW w:w="3788" w:type="dxa"/>
            <w:tcBorders>
              <w:top w:val="single" w:color="auto" w:sz="4" w:space="0"/>
              <w:left w:val="nil"/>
              <w:bottom w:val="single" w:color="auto" w:sz="4" w:space="0"/>
              <w:right w:val="single" w:color="auto" w:sz="4" w:space="0"/>
            </w:tcBorders>
            <w:shd w:val="clear" w:color="auto" w:fill="auto"/>
            <w:vAlign w:val="center"/>
          </w:tcPr>
          <w:p w14:paraId="49427E8A">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针对生产环境数据采集、监测等业务场景、通过智能化设备数据采集手段、进行环境实时监测、将数据进行采集、整理和分析。</w:t>
            </w:r>
          </w:p>
          <w:p w14:paraId="16FD4FC6">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生产环境数采监测系统主要功能针对生产环境数据采集、监测等业务场景、通过智能化设备数据采集手段、进行环境实时监测、将数据进行采集、整理和分析。通过监测环境数据，及时发现问题，采取相应措施，提高生产效率和产品质量。</w:t>
            </w:r>
          </w:p>
        </w:tc>
        <w:tc>
          <w:tcPr>
            <w:tcW w:w="1994" w:type="dxa"/>
            <w:tcBorders>
              <w:top w:val="single" w:color="auto" w:sz="4" w:space="0"/>
              <w:left w:val="nil"/>
              <w:bottom w:val="single" w:color="auto" w:sz="4" w:space="0"/>
              <w:right w:val="single" w:color="auto" w:sz="4" w:space="0"/>
            </w:tcBorders>
            <w:shd w:val="clear" w:color="auto" w:fill="auto"/>
            <w:vAlign w:val="center"/>
          </w:tcPr>
          <w:p w14:paraId="0EEA1807">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3万元-20万元</w:t>
            </w:r>
          </w:p>
        </w:tc>
        <w:tc>
          <w:tcPr>
            <w:tcW w:w="2142" w:type="dxa"/>
            <w:tcBorders>
              <w:top w:val="single" w:color="auto" w:sz="4" w:space="0"/>
              <w:left w:val="nil"/>
              <w:bottom w:val="single" w:color="auto" w:sz="4" w:space="0"/>
              <w:right w:val="single" w:color="auto" w:sz="4" w:space="0"/>
            </w:tcBorders>
            <w:shd w:val="clear" w:color="auto" w:fill="auto"/>
            <w:vAlign w:val="center"/>
          </w:tcPr>
          <w:p w14:paraId="45A887C1">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生产环境数采监测系统</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:ICC-PES</w:t>
            </w:r>
            <w:r>
              <w:rPr>
                <w:rFonts w:hint="eastAsia" w:ascii="仿宋" w:hAnsi="仿宋" w:eastAsia="仿宋" w:cs="仿宋"/>
                <w:kern w:val="0"/>
                <w:sz w:val="24"/>
                <w:szCs w:val="24"/>
                <w:highlight w:val="none"/>
                <w:lang w:val="en-US" w:eastAsia="zh-CN"/>
              </w:rPr>
              <w:t>】V</w:t>
            </w:r>
            <w:r>
              <w:rPr>
                <w:rFonts w:hint="eastAsia" w:ascii="仿宋" w:hAnsi="仿宋" w:cs="仿宋"/>
                <w:kern w:val="0"/>
                <w:sz w:val="24"/>
                <w:szCs w:val="24"/>
                <w:highlight w:val="none"/>
                <w:lang w:val="en-US" w:eastAsia="zh-CN"/>
              </w:rPr>
              <w:t>1</w:t>
            </w:r>
            <w:r>
              <w:rPr>
                <w:rFonts w:hint="eastAsia" w:ascii="仿宋" w:hAnsi="仿宋" w:eastAsia="仿宋" w:cs="仿宋"/>
                <w:kern w:val="0"/>
                <w:sz w:val="24"/>
                <w:szCs w:val="24"/>
                <w:highlight w:val="none"/>
                <w:lang w:val="en-US" w:eastAsia="zh-CN"/>
              </w:rPr>
              <w:t>.0</w:t>
            </w:r>
          </w:p>
        </w:tc>
        <w:tc>
          <w:tcPr>
            <w:tcW w:w="1346" w:type="dxa"/>
            <w:tcBorders>
              <w:top w:val="single" w:color="auto" w:sz="4" w:space="0"/>
              <w:left w:val="nil"/>
              <w:bottom w:val="single" w:color="auto" w:sz="4" w:space="0"/>
              <w:right w:val="single" w:color="auto" w:sz="4" w:space="0"/>
            </w:tcBorders>
            <w:shd w:val="clear" w:color="auto" w:fill="auto"/>
            <w:vAlign w:val="center"/>
          </w:tcPr>
          <w:p w14:paraId="6D6CCE54">
            <w:pPr>
              <w:jc w:val="center"/>
              <w:rPr>
                <w:rFonts w:hint="eastAsia" w:ascii="仿宋" w:hAnsi="仿宋" w:eastAsia="仿宋" w:cs="仿宋"/>
                <w:kern w:val="0"/>
                <w:sz w:val="24"/>
                <w:szCs w:val="24"/>
                <w:highlight w:val="none"/>
              </w:rPr>
            </w:pPr>
          </w:p>
        </w:tc>
      </w:tr>
    </w:tbl>
    <w:p w14:paraId="2CF4465B">
      <w:pPr>
        <w:jc w:val="left"/>
        <w:rPr>
          <w:rFonts w:hint="eastAsia" w:ascii="仿宋" w:hAnsi="仿宋" w:eastAsia="仿宋" w:cs="仿宋"/>
          <w:bCs/>
          <w:sz w:val="32"/>
          <w:szCs w:val="32"/>
          <w:highlight w:val="none"/>
        </w:rPr>
      </w:pPr>
    </w:p>
    <w:p w14:paraId="4D5BE761">
      <w:pPr>
        <w:jc w:val="left"/>
        <w:rPr>
          <w:rFonts w:hint="eastAsia" w:ascii="仿宋" w:hAnsi="仿宋" w:eastAsia="仿宋" w:cs="仿宋"/>
          <w:bCs/>
          <w:sz w:val="32"/>
          <w:szCs w:val="32"/>
          <w:highlight w:val="none"/>
        </w:rPr>
      </w:pPr>
    </w:p>
    <w:p w14:paraId="2A7798F1">
      <w:pPr>
        <w:bidi w:val="0"/>
        <w:rPr>
          <w:rFonts w:hint="eastAsia" w:ascii="Calibri" w:hAnsi="Calibri" w:eastAsia="仿宋" w:cs="Calibri"/>
          <w:kern w:val="2"/>
          <w:sz w:val="28"/>
          <w:szCs w:val="21"/>
          <w:lang w:val="en-US" w:eastAsia="zh-CN" w:bidi="ar-SA"/>
        </w:rPr>
      </w:pPr>
    </w:p>
    <w:p w14:paraId="0A0B0426">
      <w:pPr>
        <w:bidi w:val="0"/>
        <w:rPr>
          <w:rFonts w:hint="eastAsia"/>
          <w:lang w:val="en-US" w:eastAsia="zh-CN"/>
        </w:rPr>
      </w:pPr>
    </w:p>
    <w:p w14:paraId="77A6DA55">
      <w:pPr>
        <w:bidi w:val="0"/>
        <w:rPr>
          <w:rFonts w:hint="eastAsia"/>
          <w:lang w:val="en-US" w:eastAsia="zh-CN"/>
        </w:rPr>
      </w:pPr>
    </w:p>
    <w:p w14:paraId="6634600E">
      <w:pPr>
        <w:bidi w:val="0"/>
        <w:rPr>
          <w:rFonts w:hint="eastAsia"/>
          <w:lang w:val="en-US" w:eastAsia="zh-CN"/>
        </w:rPr>
      </w:pPr>
    </w:p>
    <w:p w14:paraId="30B4EC9F">
      <w:pPr>
        <w:bidi w:val="0"/>
        <w:rPr>
          <w:rFonts w:hint="eastAsia"/>
          <w:lang w:val="en-US" w:eastAsia="zh-CN"/>
        </w:rPr>
      </w:pPr>
    </w:p>
    <w:p w14:paraId="1AA530BD">
      <w:pPr>
        <w:bidi w:val="0"/>
        <w:rPr>
          <w:rFonts w:hint="eastAsia"/>
          <w:lang w:val="en-US" w:eastAsia="zh-CN"/>
        </w:rPr>
      </w:pPr>
    </w:p>
    <w:p w14:paraId="1483479F">
      <w:pPr>
        <w:tabs>
          <w:tab w:val="left" w:pos="4679"/>
        </w:tabs>
        <w:bidi w:val="0"/>
        <w:jc w:val="left"/>
        <w:rPr>
          <w:rFonts w:hint="eastAsia"/>
          <w:lang w:val="en-US" w:eastAsia="zh-CN"/>
        </w:rPr>
        <w:sectPr>
          <w:footerReference r:id="rId3" w:type="default"/>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720" w:num="1"/>
          <w:docGrid w:type="lines" w:linePitch="381" w:charSpace="0"/>
        </w:sectPr>
      </w:pPr>
      <w:r>
        <w:rPr>
          <w:rFonts w:hint="eastAsia"/>
          <w:lang w:val="en-US" w:eastAsia="zh-CN"/>
        </w:rPr>
        <w:tab/>
      </w:r>
    </w:p>
    <w:p w14:paraId="3D0620E1">
      <w:pPr>
        <w:spacing w:line="560" w:lineRule="exact"/>
        <w:jc w:val="left"/>
        <w:rPr>
          <w:rFonts w:hint="eastAsia" w:ascii="仿宋" w:hAnsi="仿宋" w:eastAsia="仿宋" w:cs="仿宋"/>
          <w:bCs/>
          <w:sz w:val="32"/>
          <w:szCs w:val="32"/>
          <w:highlight w:val="none"/>
        </w:rPr>
      </w:pPr>
      <w:r>
        <w:rPr>
          <w:rFonts w:hint="eastAsia" w:ascii="仿宋" w:hAnsi="仿宋" w:eastAsia="仿宋" w:cs="仿宋"/>
          <w:bCs/>
          <w:sz w:val="32"/>
          <w:szCs w:val="32"/>
          <w:highlight w:val="none"/>
        </w:rPr>
        <w:t>（二）联合体成员：佛山华智轻云科技有限公司            （盖章）</w:t>
      </w:r>
    </w:p>
    <w:tbl>
      <w:tblPr>
        <w:tblStyle w:val="14"/>
        <w:tblW w:w="0" w:type="auto"/>
        <w:tblInd w:w="113" w:type="dxa"/>
        <w:shd w:val="clear" w:color="auto" w:fill="auto"/>
        <w:tblLayout w:type="autofit"/>
        <w:tblCellMar>
          <w:top w:w="0" w:type="dxa"/>
          <w:left w:w="108" w:type="dxa"/>
          <w:bottom w:w="0" w:type="dxa"/>
          <w:right w:w="108" w:type="dxa"/>
        </w:tblCellMar>
      </w:tblPr>
      <w:tblGrid>
        <w:gridCol w:w="801"/>
        <w:gridCol w:w="1623"/>
        <w:gridCol w:w="2175"/>
        <w:gridCol w:w="4626"/>
        <w:gridCol w:w="1720"/>
        <w:gridCol w:w="1776"/>
        <w:gridCol w:w="1340"/>
      </w:tblGrid>
      <w:tr w14:paraId="4C589873">
        <w:tblPrEx>
          <w:tblCellMar>
            <w:top w:w="0" w:type="dxa"/>
            <w:left w:w="108" w:type="dxa"/>
            <w:bottom w:w="0" w:type="dxa"/>
            <w:right w:w="108" w:type="dxa"/>
          </w:tblCellMar>
        </w:tblPrEx>
        <w:trPr>
          <w:trHeight w:val="601" w:hRule="atLeast"/>
        </w:trPr>
        <w:tc>
          <w:tcPr>
            <w:tcW w:w="801" w:type="dxa"/>
            <w:tcBorders>
              <w:top w:val="single" w:color="auto" w:sz="4" w:space="0"/>
              <w:left w:val="single" w:color="auto" w:sz="4" w:space="0"/>
              <w:bottom w:val="single" w:color="auto" w:sz="4" w:space="0"/>
              <w:right w:val="single" w:color="auto" w:sz="4" w:space="0"/>
            </w:tcBorders>
            <w:shd w:val="clear" w:color="auto" w:fill="auto"/>
            <w:vAlign w:val="center"/>
          </w:tcPr>
          <w:p w14:paraId="2F2839AC">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序号</w:t>
            </w:r>
          </w:p>
        </w:tc>
        <w:tc>
          <w:tcPr>
            <w:tcW w:w="1623" w:type="dxa"/>
            <w:tcBorders>
              <w:top w:val="single" w:color="auto" w:sz="4" w:space="0"/>
              <w:left w:val="nil"/>
              <w:bottom w:val="single" w:color="auto" w:sz="4" w:space="0"/>
              <w:right w:val="single" w:color="auto" w:sz="4" w:space="0"/>
            </w:tcBorders>
            <w:shd w:val="clear" w:color="auto" w:fill="auto"/>
            <w:vAlign w:val="center"/>
          </w:tcPr>
          <w:p w14:paraId="35393E79">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产品名称</w:t>
            </w:r>
          </w:p>
        </w:tc>
        <w:tc>
          <w:tcPr>
            <w:tcW w:w="2175" w:type="dxa"/>
            <w:tcBorders>
              <w:top w:val="single" w:color="auto" w:sz="4" w:space="0"/>
              <w:left w:val="nil"/>
              <w:bottom w:val="single" w:color="auto" w:sz="4" w:space="0"/>
              <w:right w:val="single" w:color="auto" w:sz="4" w:space="0"/>
            </w:tcBorders>
            <w:shd w:val="clear" w:color="auto" w:fill="auto"/>
            <w:vAlign w:val="center"/>
          </w:tcPr>
          <w:p w14:paraId="701E6A44">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定位</w:t>
            </w:r>
          </w:p>
        </w:tc>
        <w:tc>
          <w:tcPr>
            <w:tcW w:w="4626" w:type="dxa"/>
            <w:tcBorders>
              <w:top w:val="single" w:color="auto" w:sz="4" w:space="0"/>
              <w:left w:val="nil"/>
              <w:bottom w:val="single" w:color="auto" w:sz="4" w:space="0"/>
              <w:right w:val="single" w:color="auto" w:sz="4" w:space="0"/>
            </w:tcBorders>
            <w:shd w:val="clear" w:color="auto" w:fill="auto"/>
            <w:vAlign w:val="center"/>
          </w:tcPr>
          <w:p w14:paraId="59DFA963">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产品能力</w:t>
            </w:r>
          </w:p>
        </w:tc>
        <w:tc>
          <w:tcPr>
            <w:tcW w:w="1720" w:type="dxa"/>
            <w:tcBorders>
              <w:top w:val="single" w:color="auto" w:sz="4" w:space="0"/>
              <w:left w:val="nil"/>
              <w:bottom w:val="single" w:color="auto" w:sz="4" w:space="0"/>
              <w:right w:val="single" w:color="auto" w:sz="4" w:space="0"/>
            </w:tcBorders>
            <w:shd w:val="clear" w:color="auto" w:fill="auto"/>
            <w:vAlign w:val="center"/>
          </w:tcPr>
          <w:p w14:paraId="74723060">
            <w:pPr>
              <w:widowControl/>
              <w:jc w:val="center"/>
              <w:rPr>
                <w:rFonts w:hint="eastAsia" w:ascii="仿宋" w:hAnsi="仿宋" w:eastAsia="仿宋" w:cs="仿宋"/>
                <w:b/>
                <w:bCs/>
                <w:kern w:val="0"/>
                <w:sz w:val="24"/>
                <w:szCs w:val="24"/>
                <w:highlight w:val="none"/>
                <w:lang w:eastAsia="zh-Hans"/>
              </w:rPr>
            </w:pPr>
            <w:r>
              <w:rPr>
                <w:rFonts w:hint="eastAsia" w:ascii="仿宋" w:hAnsi="仿宋" w:eastAsia="仿宋" w:cs="仿宋"/>
                <w:b/>
                <w:bCs/>
                <w:kern w:val="0"/>
                <w:sz w:val="24"/>
                <w:szCs w:val="24"/>
                <w:highlight w:val="none"/>
                <w:lang w:eastAsia="zh-Hans"/>
              </w:rPr>
              <w:t>产品价格</w:t>
            </w:r>
          </w:p>
        </w:tc>
        <w:tc>
          <w:tcPr>
            <w:tcW w:w="1776" w:type="dxa"/>
            <w:tcBorders>
              <w:top w:val="single" w:color="auto" w:sz="4" w:space="0"/>
              <w:left w:val="nil"/>
              <w:bottom w:val="single" w:color="auto" w:sz="4" w:space="0"/>
              <w:right w:val="single" w:color="auto" w:sz="4" w:space="0"/>
            </w:tcBorders>
            <w:shd w:val="clear" w:color="auto" w:fill="auto"/>
            <w:vAlign w:val="center"/>
          </w:tcPr>
          <w:p w14:paraId="5BB6C4EA">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tc>
        <w:tc>
          <w:tcPr>
            <w:tcW w:w="1340" w:type="dxa"/>
            <w:tcBorders>
              <w:top w:val="single" w:color="auto" w:sz="4" w:space="0"/>
              <w:left w:val="nil"/>
              <w:bottom w:val="single" w:color="auto" w:sz="4" w:space="0"/>
              <w:right w:val="single" w:color="auto" w:sz="4" w:space="0"/>
            </w:tcBorders>
            <w:shd w:val="clear" w:color="auto" w:fill="auto"/>
            <w:vAlign w:val="center"/>
          </w:tcPr>
          <w:p w14:paraId="0DAD3089">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是否</w:t>
            </w:r>
          </w:p>
          <w:p w14:paraId="482B9DFC">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新增/修订</w:t>
            </w:r>
          </w:p>
        </w:tc>
      </w:tr>
      <w:tr w14:paraId="2F19DD9A">
        <w:tblPrEx>
          <w:shd w:val="clear" w:color="auto" w:fill="auto"/>
          <w:tblCellMar>
            <w:top w:w="0" w:type="dxa"/>
            <w:left w:w="108" w:type="dxa"/>
            <w:bottom w:w="0" w:type="dxa"/>
            <w:right w:w="108" w:type="dxa"/>
          </w:tblCellMar>
        </w:tblPrEx>
        <w:trPr>
          <w:trHeight w:val="2079" w:hRule="atLeast"/>
        </w:trPr>
        <w:tc>
          <w:tcPr>
            <w:tcW w:w="801" w:type="dxa"/>
            <w:tcBorders>
              <w:top w:val="single" w:color="auto" w:sz="4" w:space="0"/>
              <w:left w:val="single" w:color="auto" w:sz="4" w:space="0"/>
              <w:bottom w:val="single" w:color="auto" w:sz="4" w:space="0"/>
              <w:right w:val="single" w:color="auto" w:sz="4" w:space="0"/>
            </w:tcBorders>
            <w:shd w:val="clear" w:color="auto" w:fill="auto"/>
            <w:vAlign w:val="center"/>
          </w:tcPr>
          <w:p w14:paraId="7DDD4DB0">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1</w:t>
            </w:r>
          </w:p>
        </w:tc>
        <w:tc>
          <w:tcPr>
            <w:tcW w:w="1623" w:type="dxa"/>
            <w:tcBorders>
              <w:top w:val="single" w:color="auto" w:sz="4" w:space="0"/>
              <w:left w:val="nil"/>
              <w:bottom w:val="single" w:color="auto" w:sz="4" w:space="0"/>
              <w:right w:val="single" w:color="auto" w:sz="4" w:space="0"/>
            </w:tcBorders>
            <w:shd w:val="clear" w:color="auto" w:fill="auto"/>
            <w:vAlign w:val="center"/>
          </w:tcPr>
          <w:p w14:paraId="2DFA57F1">
            <w:pPr>
              <w:widowControl/>
              <w:jc w:val="center"/>
              <w:textAlignment w:val="center"/>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安灯数字监控系统</w:t>
            </w:r>
          </w:p>
        </w:tc>
        <w:tc>
          <w:tcPr>
            <w:tcW w:w="2175" w:type="dxa"/>
            <w:tcBorders>
              <w:top w:val="single" w:color="auto" w:sz="4" w:space="0"/>
              <w:left w:val="nil"/>
              <w:bottom w:val="single" w:color="auto" w:sz="4" w:space="0"/>
              <w:right w:val="single" w:color="auto" w:sz="4" w:space="0"/>
            </w:tcBorders>
            <w:shd w:val="clear" w:color="auto" w:fill="auto"/>
            <w:vAlign w:val="center"/>
          </w:tcPr>
          <w:p w14:paraId="780C8DE4">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应用于生产车间各类异常的监控预警系统</w:t>
            </w:r>
          </w:p>
        </w:tc>
        <w:tc>
          <w:tcPr>
            <w:tcW w:w="4626" w:type="dxa"/>
            <w:tcBorders>
              <w:top w:val="single" w:color="auto" w:sz="4" w:space="0"/>
              <w:left w:val="nil"/>
              <w:bottom w:val="single" w:color="auto" w:sz="4" w:space="0"/>
              <w:right w:val="single" w:color="auto" w:sz="4" w:space="0"/>
            </w:tcBorders>
            <w:shd w:val="clear" w:color="auto" w:fill="auto"/>
            <w:vAlign w:val="center"/>
          </w:tcPr>
          <w:p w14:paraId="14AC5FC3">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生产车间各类异常如设备异常、缺料异常、人员异常、生产异常质量异常等等时有发生，系统通过APP或工位机终端进行异常呼叫、通过异常实时消息推送、异常响应预警、通过三色灯、可视化看板等预警。</w:t>
            </w:r>
          </w:p>
        </w:tc>
        <w:tc>
          <w:tcPr>
            <w:tcW w:w="1720" w:type="dxa"/>
            <w:tcBorders>
              <w:top w:val="single" w:color="auto" w:sz="4" w:space="0"/>
              <w:left w:val="nil"/>
              <w:bottom w:val="single" w:color="auto" w:sz="4" w:space="0"/>
              <w:right w:val="single" w:color="auto" w:sz="4" w:space="0"/>
            </w:tcBorders>
            <w:shd w:val="clear" w:color="auto" w:fill="auto"/>
            <w:vAlign w:val="center"/>
          </w:tcPr>
          <w:p w14:paraId="33E2801A">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0.38万元-1万元/年</w:t>
            </w:r>
          </w:p>
        </w:tc>
        <w:tc>
          <w:tcPr>
            <w:tcW w:w="1776" w:type="dxa"/>
            <w:tcBorders>
              <w:top w:val="single" w:color="auto" w:sz="4" w:space="0"/>
              <w:left w:val="nil"/>
              <w:bottom w:val="single" w:color="auto" w:sz="4" w:space="0"/>
              <w:right w:val="single" w:color="auto" w:sz="4" w:space="0"/>
            </w:tcBorders>
            <w:shd w:val="clear" w:color="auto" w:fill="auto"/>
            <w:vAlign w:val="center"/>
          </w:tcPr>
          <w:p w14:paraId="13592B22">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安灯数字监控系统</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:ICC-LDMS</w:t>
            </w:r>
            <w:r>
              <w:rPr>
                <w:rFonts w:hint="eastAsia" w:ascii="仿宋" w:hAnsi="仿宋" w:eastAsia="仿宋" w:cs="仿宋"/>
                <w:kern w:val="0"/>
                <w:sz w:val="24"/>
                <w:szCs w:val="24"/>
                <w:highlight w:val="none"/>
                <w:lang w:val="en-US" w:eastAsia="zh-CN"/>
              </w:rPr>
              <w:t>】V1.0</w:t>
            </w:r>
          </w:p>
        </w:tc>
        <w:tc>
          <w:tcPr>
            <w:tcW w:w="1340" w:type="dxa"/>
            <w:tcBorders>
              <w:top w:val="single" w:color="auto" w:sz="4" w:space="0"/>
              <w:left w:val="nil"/>
              <w:bottom w:val="single" w:color="auto" w:sz="4" w:space="0"/>
              <w:right w:val="single" w:color="auto" w:sz="4" w:space="0"/>
            </w:tcBorders>
            <w:shd w:val="clear" w:color="auto" w:fill="auto"/>
            <w:vAlign w:val="center"/>
          </w:tcPr>
          <w:p w14:paraId="5ED867FA">
            <w:pPr>
              <w:jc w:val="center"/>
              <w:rPr>
                <w:rFonts w:hint="eastAsia" w:ascii="仿宋" w:hAnsi="仿宋" w:eastAsia="仿宋" w:cs="仿宋"/>
                <w:kern w:val="0"/>
                <w:sz w:val="24"/>
                <w:szCs w:val="24"/>
                <w:highlight w:val="none"/>
              </w:rPr>
            </w:pPr>
          </w:p>
        </w:tc>
      </w:tr>
      <w:tr w14:paraId="0254D472">
        <w:tblPrEx>
          <w:shd w:val="clear" w:color="auto" w:fill="auto"/>
          <w:tblCellMar>
            <w:top w:w="0" w:type="dxa"/>
            <w:left w:w="108" w:type="dxa"/>
            <w:bottom w:w="0" w:type="dxa"/>
            <w:right w:w="108" w:type="dxa"/>
          </w:tblCellMar>
        </w:tblPrEx>
        <w:trPr>
          <w:trHeight w:val="1973" w:hRule="atLeast"/>
        </w:trPr>
        <w:tc>
          <w:tcPr>
            <w:tcW w:w="801" w:type="dxa"/>
            <w:tcBorders>
              <w:top w:val="single" w:color="auto" w:sz="4" w:space="0"/>
              <w:left w:val="single" w:color="auto" w:sz="4" w:space="0"/>
              <w:bottom w:val="single" w:color="auto" w:sz="4" w:space="0"/>
              <w:right w:val="single" w:color="auto" w:sz="4" w:space="0"/>
            </w:tcBorders>
            <w:shd w:val="clear" w:color="auto" w:fill="auto"/>
            <w:vAlign w:val="center"/>
          </w:tcPr>
          <w:p w14:paraId="08537F60">
            <w:pPr>
              <w:widowControl/>
              <w:jc w:val="center"/>
              <w:textAlignment w:val="center"/>
              <w:rPr>
                <w:rFonts w:hint="eastAsia" w:ascii="仿宋" w:hAnsi="仿宋" w:eastAsia="仿宋" w:cs="仿宋"/>
                <w:kern w:val="0"/>
                <w:sz w:val="24"/>
                <w:szCs w:val="24"/>
                <w:highlight w:val="none"/>
                <w:lang w:val="en-US" w:eastAsia="zh-CN" w:bidi="ar"/>
              </w:rPr>
            </w:pPr>
            <w:r>
              <w:rPr>
                <w:rFonts w:hint="eastAsia" w:ascii="仿宋" w:hAnsi="仿宋" w:cs="仿宋"/>
                <w:kern w:val="0"/>
                <w:sz w:val="24"/>
                <w:szCs w:val="24"/>
                <w:highlight w:val="none"/>
                <w:lang w:val="en-US" w:eastAsia="zh-CN" w:bidi="ar"/>
              </w:rPr>
              <w:t>2</w:t>
            </w:r>
          </w:p>
        </w:tc>
        <w:tc>
          <w:tcPr>
            <w:tcW w:w="1623" w:type="dxa"/>
            <w:tcBorders>
              <w:top w:val="single" w:color="auto" w:sz="4" w:space="0"/>
              <w:left w:val="nil"/>
              <w:bottom w:val="single" w:color="auto" w:sz="4" w:space="0"/>
              <w:right w:val="single" w:color="auto" w:sz="4" w:space="0"/>
            </w:tcBorders>
            <w:shd w:val="clear" w:color="auto" w:fill="auto"/>
            <w:vAlign w:val="center"/>
          </w:tcPr>
          <w:p w14:paraId="5F00B8D2">
            <w:pPr>
              <w:widowControl/>
              <w:jc w:val="center"/>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液体盐配送系统</w:t>
            </w:r>
          </w:p>
        </w:tc>
        <w:tc>
          <w:tcPr>
            <w:tcW w:w="2175" w:type="dxa"/>
            <w:tcBorders>
              <w:top w:val="single" w:color="auto" w:sz="4" w:space="0"/>
              <w:left w:val="nil"/>
              <w:bottom w:val="single" w:color="auto" w:sz="4" w:space="0"/>
              <w:right w:val="single" w:color="auto" w:sz="4" w:space="0"/>
            </w:tcBorders>
            <w:shd w:val="clear" w:color="auto" w:fill="auto"/>
            <w:vAlign w:val="center"/>
          </w:tcPr>
          <w:p w14:paraId="17B92911">
            <w:pPr>
              <w:widowControl/>
              <w:jc w:val="both"/>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实现智能化管控、高效配送、精准计量为一体，专为印染生产车间实现的盐水智能配送。</w:t>
            </w:r>
          </w:p>
        </w:tc>
        <w:tc>
          <w:tcPr>
            <w:tcW w:w="4626" w:type="dxa"/>
            <w:tcBorders>
              <w:top w:val="single" w:color="auto" w:sz="4" w:space="0"/>
              <w:left w:val="nil"/>
              <w:bottom w:val="single" w:color="auto" w:sz="4" w:space="0"/>
              <w:right w:val="single" w:color="auto" w:sz="4" w:space="0"/>
            </w:tcBorders>
            <w:shd w:val="clear" w:color="auto" w:fill="auto"/>
            <w:vAlign w:val="center"/>
          </w:tcPr>
          <w:p w14:paraId="676E46BF">
            <w:pPr>
              <w:widowControl/>
              <w:jc w:val="both"/>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通过染料的专用玻璃罐体及管道，在生产过程中，在染缸机台通过条码扫单在系统中领取配送的数量，系统通过管道把盐水从储罐配送到的染缸的副缸中。系统全程动态监控配送状态和用量并数据储存备查。</w:t>
            </w:r>
          </w:p>
        </w:tc>
        <w:tc>
          <w:tcPr>
            <w:tcW w:w="1720" w:type="dxa"/>
            <w:tcBorders>
              <w:top w:val="single" w:color="auto" w:sz="4" w:space="0"/>
              <w:left w:val="nil"/>
              <w:bottom w:val="single" w:color="auto" w:sz="4" w:space="0"/>
              <w:right w:val="single" w:color="auto" w:sz="4" w:space="0"/>
            </w:tcBorders>
            <w:shd w:val="clear" w:color="auto" w:fill="auto"/>
            <w:vAlign w:val="center"/>
          </w:tcPr>
          <w:p w14:paraId="375DB4ED">
            <w:pPr>
              <w:widowControl/>
              <w:jc w:val="center"/>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6万元-20万元</w:t>
            </w:r>
          </w:p>
        </w:tc>
        <w:tc>
          <w:tcPr>
            <w:tcW w:w="1776" w:type="dxa"/>
            <w:tcBorders>
              <w:top w:val="single" w:color="auto" w:sz="4" w:space="0"/>
              <w:left w:val="nil"/>
              <w:bottom w:val="single" w:color="auto" w:sz="4" w:space="0"/>
              <w:right w:val="single" w:color="auto" w:sz="4" w:space="0"/>
            </w:tcBorders>
            <w:shd w:val="clear" w:color="auto" w:fill="auto"/>
            <w:vAlign w:val="center"/>
          </w:tcPr>
          <w:p w14:paraId="2E4325F2">
            <w:pPr>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w:t>
            </w:r>
          </w:p>
        </w:tc>
        <w:tc>
          <w:tcPr>
            <w:tcW w:w="1340" w:type="dxa"/>
            <w:tcBorders>
              <w:top w:val="single" w:color="auto" w:sz="4" w:space="0"/>
              <w:left w:val="nil"/>
              <w:bottom w:val="single" w:color="auto" w:sz="4" w:space="0"/>
              <w:right w:val="single" w:color="auto" w:sz="4" w:space="0"/>
            </w:tcBorders>
            <w:shd w:val="clear" w:color="auto" w:fill="auto"/>
            <w:vAlign w:val="center"/>
          </w:tcPr>
          <w:p w14:paraId="15DD730B">
            <w:pPr>
              <w:jc w:val="center"/>
              <w:rPr>
                <w:rFonts w:hint="eastAsia" w:ascii="仿宋_GB2312" w:hAnsi="仿宋_GB2312" w:eastAsia="仿宋_GB2312" w:cs="仿宋_GB2312"/>
                <w:kern w:val="0"/>
                <w:sz w:val="24"/>
                <w:szCs w:val="24"/>
                <w:lang w:val="en-US" w:eastAsia="zh-CN" w:bidi="ar-SA"/>
              </w:rPr>
            </w:pPr>
          </w:p>
        </w:tc>
      </w:tr>
      <w:tr w14:paraId="06FCD472">
        <w:tblPrEx>
          <w:shd w:val="clear" w:color="auto" w:fill="auto"/>
          <w:tblCellMar>
            <w:top w:w="0" w:type="dxa"/>
            <w:left w:w="108" w:type="dxa"/>
            <w:bottom w:w="0" w:type="dxa"/>
            <w:right w:w="108" w:type="dxa"/>
          </w:tblCellMar>
        </w:tblPrEx>
        <w:trPr>
          <w:trHeight w:val="2489" w:hRule="atLeast"/>
        </w:trPr>
        <w:tc>
          <w:tcPr>
            <w:tcW w:w="801" w:type="dxa"/>
            <w:tcBorders>
              <w:top w:val="single" w:color="auto" w:sz="4" w:space="0"/>
              <w:left w:val="single" w:color="auto" w:sz="4" w:space="0"/>
              <w:bottom w:val="single" w:color="auto" w:sz="4" w:space="0"/>
              <w:right w:val="single" w:color="auto" w:sz="4" w:space="0"/>
            </w:tcBorders>
            <w:shd w:val="clear" w:color="auto" w:fill="auto"/>
            <w:vAlign w:val="center"/>
          </w:tcPr>
          <w:p w14:paraId="359BF557">
            <w:pPr>
              <w:widowControl/>
              <w:jc w:val="center"/>
              <w:textAlignment w:val="center"/>
              <w:rPr>
                <w:rFonts w:hint="eastAsia" w:ascii="仿宋" w:hAnsi="仿宋" w:eastAsia="仿宋" w:cs="仿宋"/>
                <w:kern w:val="0"/>
                <w:sz w:val="24"/>
                <w:szCs w:val="24"/>
                <w:highlight w:val="none"/>
              </w:rPr>
            </w:pPr>
            <w:r>
              <w:rPr>
                <w:rFonts w:hint="eastAsia" w:ascii="仿宋" w:hAnsi="仿宋" w:cs="仿宋"/>
                <w:kern w:val="0"/>
                <w:sz w:val="24"/>
                <w:szCs w:val="24"/>
                <w:highlight w:val="none"/>
                <w:lang w:val="en-US" w:eastAsia="zh-CN" w:bidi="ar"/>
              </w:rPr>
              <w:t>3</w:t>
            </w:r>
          </w:p>
        </w:tc>
        <w:tc>
          <w:tcPr>
            <w:tcW w:w="1623" w:type="dxa"/>
            <w:tcBorders>
              <w:top w:val="single" w:color="auto" w:sz="4" w:space="0"/>
              <w:left w:val="nil"/>
              <w:bottom w:val="single" w:color="auto" w:sz="4" w:space="0"/>
              <w:right w:val="single" w:color="auto" w:sz="4" w:space="0"/>
            </w:tcBorders>
            <w:shd w:val="clear" w:color="auto" w:fill="auto"/>
            <w:vAlign w:val="center"/>
          </w:tcPr>
          <w:p w14:paraId="3B1FCE57">
            <w:pPr>
              <w:widowControl/>
              <w:jc w:val="center"/>
              <w:textAlignment w:val="center"/>
              <w:rPr>
                <w:rFonts w:hint="eastAsia" w:ascii="仿宋" w:hAnsi="仿宋" w:eastAsia="仿宋" w:cs="仿宋"/>
                <w:kern w:val="0"/>
                <w:sz w:val="24"/>
                <w:szCs w:val="24"/>
                <w:highlight w:val="none"/>
              </w:rPr>
            </w:pPr>
            <w:r>
              <w:rPr>
                <w:rFonts w:hint="eastAsia" w:ascii="仿宋_GB2312" w:hAnsi="仿宋_GB2312" w:eastAsia="仿宋_GB2312" w:cs="仿宋_GB2312"/>
                <w:kern w:val="0"/>
                <w:sz w:val="24"/>
                <w:szCs w:val="24"/>
              </w:rPr>
              <w:t>染缸助剂配送管理软件</w:t>
            </w:r>
          </w:p>
        </w:tc>
        <w:tc>
          <w:tcPr>
            <w:tcW w:w="2175" w:type="dxa"/>
            <w:tcBorders>
              <w:top w:val="single" w:color="auto" w:sz="4" w:space="0"/>
              <w:left w:val="nil"/>
              <w:bottom w:val="single" w:color="auto" w:sz="4" w:space="0"/>
              <w:right w:val="single" w:color="auto" w:sz="4" w:space="0"/>
            </w:tcBorders>
            <w:shd w:val="clear" w:color="auto" w:fill="auto"/>
            <w:vAlign w:val="center"/>
          </w:tcPr>
          <w:p w14:paraId="4E3BC13D">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致力于全方位提升助剂配送的精准、高效与安全，优化生产流程。</w:t>
            </w:r>
          </w:p>
        </w:tc>
        <w:tc>
          <w:tcPr>
            <w:tcW w:w="4626" w:type="dxa"/>
            <w:tcBorders>
              <w:top w:val="single" w:color="auto" w:sz="4" w:space="0"/>
              <w:left w:val="nil"/>
              <w:bottom w:val="single" w:color="auto" w:sz="4" w:space="0"/>
              <w:right w:val="single" w:color="auto" w:sz="4" w:space="0"/>
            </w:tcBorders>
            <w:shd w:val="clear" w:color="auto" w:fill="auto"/>
            <w:vAlign w:val="center"/>
          </w:tcPr>
          <w:p w14:paraId="65710EA2">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系统实时监控库存数量、保质期、存放位置等，根据系统指令从库存中精准定位合适的助剂批次，以最优配送路径，智能输送分配管道，精准用量输送。</w:t>
            </w:r>
          </w:p>
          <w:p w14:paraId="3D4B5603">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全程追踪助剂流向，可快速反向追溯助剂环节，精准定位问题根源，辅助企业及时纠错整改，保障产品质量稳定。</w:t>
            </w:r>
          </w:p>
        </w:tc>
        <w:tc>
          <w:tcPr>
            <w:tcW w:w="1720" w:type="dxa"/>
            <w:tcBorders>
              <w:top w:val="single" w:color="auto" w:sz="4" w:space="0"/>
              <w:left w:val="nil"/>
              <w:bottom w:val="single" w:color="auto" w:sz="4" w:space="0"/>
              <w:right w:val="single" w:color="auto" w:sz="4" w:space="0"/>
            </w:tcBorders>
            <w:shd w:val="clear" w:color="auto" w:fill="auto"/>
            <w:vAlign w:val="center"/>
          </w:tcPr>
          <w:p w14:paraId="0E2F7FEB">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20万元-40万元</w:t>
            </w:r>
          </w:p>
        </w:tc>
        <w:tc>
          <w:tcPr>
            <w:tcW w:w="1776" w:type="dxa"/>
            <w:tcBorders>
              <w:top w:val="single" w:color="auto" w:sz="4" w:space="0"/>
              <w:left w:val="nil"/>
              <w:bottom w:val="single" w:color="auto" w:sz="4" w:space="0"/>
              <w:right w:val="single" w:color="auto" w:sz="4" w:space="0"/>
            </w:tcBorders>
            <w:shd w:val="clear" w:color="auto" w:fill="auto"/>
            <w:vAlign w:val="center"/>
          </w:tcPr>
          <w:p w14:paraId="00C0FDE3">
            <w:pPr>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1、软著登记号</w:t>
            </w:r>
            <w:r>
              <w:rPr>
                <w:rFonts w:hint="eastAsia" w:ascii="仿宋" w:hAnsi="仿宋" w:cs="仿宋"/>
                <w:kern w:val="0"/>
                <w:sz w:val="24"/>
                <w:szCs w:val="24"/>
                <w:highlight w:val="none"/>
                <w:lang w:val="en-US" w:eastAsia="zh-CN"/>
              </w:rPr>
              <w:t>2022SR0559804</w:t>
            </w:r>
          </w:p>
          <w:p w14:paraId="4F4B1125">
            <w:pPr>
              <w:jc w:val="center"/>
              <w:rPr>
                <w:rFonts w:hint="default"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2、软件名称：</w:t>
            </w:r>
            <w:r>
              <w:rPr>
                <w:rFonts w:hint="eastAsia" w:ascii="仿宋" w:hAnsi="仿宋" w:eastAsia="仿宋" w:cs="仿宋"/>
                <w:kern w:val="0"/>
                <w:sz w:val="24"/>
                <w:szCs w:val="24"/>
                <w:highlight w:val="none"/>
              </w:rPr>
              <w:t>染缸助剂配送管理软件</w:t>
            </w:r>
            <w:r>
              <w:rPr>
                <w:rFonts w:hint="eastAsia" w:ascii="仿宋" w:hAnsi="仿宋" w:cs="仿宋"/>
                <w:kern w:val="0"/>
                <w:sz w:val="24"/>
                <w:szCs w:val="24"/>
                <w:highlight w:val="none"/>
                <w:lang w:val="en-US" w:eastAsia="zh-CN"/>
              </w:rPr>
              <w:t>V1.0</w:t>
            </w:r>
          </w:p>
        </w:tc>
        <w:tc>
          <w:tcPr>
            <w:tcW w:w="1340" w:type="dxa"/>
            <w:tcBorders>
              <w:top w:val="single" w:color="auto" w:sz="4" w:space="0"/>
              <w:left w:val="nil"/>
              <w:bottom w:val="single" w:color="auto" w:sz="4" w:space="0"/>
              <w:right w:val="single" w:color="auto" w:sz="4" w:space="0"/>
            </w:tcBorders>
            <w:shd w:val="clear" w:color="auto" w:fill="auto"/>
            <w:vAlign w:val="center"/>
          </w:tcPr>
          <w:p w14:paraId="0DDD89D1">
            <w:pPr>
              <w:jc w:val="center"/>
              <w:rPr>
                <w:rFonts w:hint="eastAsia" w:ascii="仿宋" w:hAnsi="仿宋" w:eastAsia="仿宋" w:cs="仿宋"/>
                <w:kern w:val="0"/>
                <w:sz w:val="24"/>
                <w:szCs w:val="24"/>
                <w:highlight w:val="none"/>
              </w:rPr>
            </w:pPr>
          </w:p>
        </w:tc>
      </w:tr>
      <w:tr w14:paraId="353C401D">
        <w:tblPrEx>
          <w:shd w:val="clear" w:color="auto" w:fill="auto"/>
          <w:tblCellMar>
            <w:top w:w="0" w:type="dxa"/>
            <w:left w:w="108" w:type="dxa"/>
            <w:bottom w:w="0" w:type="dxa"/>
            <w:right w:w="108" w:type="dxa"/>
          </w:tblCellMar>
        </w:tblPrEx>
        <w:trPr>
          <w:trHeight w:val="601" w:hRule="atLeast"/>
        </w:trPr>
        <w:tc>
          <w:tcPr>
            <w:tcW w:w="801" w:type="dxa"/>
            <w:tcBorders>
              <w:top w:val="single" w:color="auto" w:sz="4" w:space="0"/>
              <w:left w:val="single" w:color="auto" w:sz="4" w:space="0"/>
              <w:bottom w:val="single" w:color="auto" w:sz="4" w:space="0"/>
              <w:right w:val="single" w:color="auto" w:sz="4" w:space="0"/>
            </w:tcBorders>
            <w:shd w:val="clear" w:color="auto" w:fill="auto"/>
            <w:vAlign w:val="center"/>
          </w:tcPr>
          <w:p w14:paraId="2C6ED1C3">
            <w:pPr>
              <w:widowControl/>
              <w:jc w:val="center"/>
              <w:textAlignment w:val="center"/>
              <w:rPr>
                <w:rFonts w:hint="eastAsia" w:ascii="仿宋" w:hAnsi="仿宋" w:eastAsia="仿宋" w:cs="仿宋"/>
                <w:kern w:val="0"/>
                <w:sz w:val="24"/>
                <w:szCs w:val="24"/>
                <w:highlight w:val="none"/>
              </w:rPr>
            </w:pPr>
            <w:r>
              <w:rPr>
                <w:rFonts w:hint="eastAsia" w:ascii="仿宋" w:hAnsi="仿宋" w:cs="仿宋"/>
                <w:kern w:val="0"/>
                <w:sz w:val="24"/>
                <w:szCs w:val="24"/>
                <w:highlight w:val="none"/>
                <w:lang w:val="en-US" w:eastAsia="zh-CN" w:bidi="ar"/>
              </w:rPr>
              <w:t>4</w:t>
            </w:r>
          </w:p>
        </w:tc>
        <w:tc>
          <w:tcPr>
            <w:tcW w:w="1623" w:type="dxa"/>
            <w:tcBorders>
              <w:top w:val="single" w:color="auto" w:sz="4" w:space="0"/>
              <w:left w:val="nil"/>
              <w:bottom w:val="single" w:color="auto" w:sz="4" w:space="0"/>
              <w:right w:val="single" w:color="auto" w:sz="4" w:space="0"/>
            </w:tcBorders>
            <w:shd w:val="clear" w:color="auto" w:fill="auto"/>
            <w:vAlign w:val="center"/>
          </w:tcPr>
          <w:p w14:paraId="3271F018">
            <w:pPr>
              <w:widowControl/>
              <w:jc w:val="center"/>
              <w:textAlignment w:val="center"/>
              <w:rPr>
                <w:rFonts w:hint="eastAsia" w:ascii="仿宋" w:hAnsi="仿宋" w:eastAsia="仿宋" w:cs="仿宋"/>
                <w:kern w:val="0"/>
                <w:sz w:val="24"/>
                <w:szCs w:val="24"/>
                <w:highlight w:val="none"/>
              </w:rPr>
            </w:pPr>
            <w:r>
              <w:rPr>
                <w:rFonts w:hint="eastAsia" w:ascii="仿宋_GB2312" w:hAnsi="仿宋_GB2312" w:eastAsia="仿宋_GB2312" w:cs="仿宋_GB2312"/>
                <w:kern w:val="0"/>
                <w:sz w:val="24"/>
                <w:szCs w:val="24"/>
              </w:rPr>
              <w:t>染料称量管理软件</w:t>
            </w:r>
          </w:p>
        </w:tc>
        <w:tc>
          <w:tcPr>
            <w:tcW w:w="2175" w:type="dxa"/>
            <w:tcBorders>
              <w:top w:val="single" w:color="auto" w:sz="4" w:space="0"/>
              <w:left w:val="nil"/>
              <w:bottom w:val="single" w:color="auto" w:sz="4" w:space="0"/>
              <w:right w:val="single" w:color="auto" w:sz="4" w:space="0"/>
            </w:tcBorders>
            <w:shd w:val="clear" w:color="auto" w:fill="auto"/>
            <w:vAlign w:val="center"/>
          </w:tcPr>
          <w:p w14:paraId="5814A2C8">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满足复杂印染流程下的快速配料需求，同时自动记录称量数据，方便系统追溯查询。</w:t>
            </w:r>
          </w:p>
        </w:tc>
        <w:tc>
          <w:tcPr>
            <w:tcW w:w="4626" w:type="dxa"/>
            <w:tcBorders>
              <w:top w:val="single" w:color="auto" w:sz="4" w:space="0"/>
              <w:left w:val="nil"/>
              <w:bottom w:val="single" w:color="auto" w:sz="4" w:space="0"/>
              <w:right w:val="single" w:color="auto" w:sz="4" w:space="0"/>
            </w:tcBorders>
            <w:shd w:val="clear" w:color="auto" w:fill="auto"/>
            <w:vAlign w:val="center"/>
          </w:tcPr>
          <w:p w14:paraId="2AB5B93C">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依据染料特性、品类、规格、批次立体库管理，极大扩充染料存储量，便于快速定位存取。系统自动精准抓取指定染料货箱，高效完成染料出入库任务，减少人工搬运工作量，提升仓储周转效率。配备从毫克到千克级别，高灵敏度、高精度智能测量。称量平台集成智能传感器与防抖技术，输出精确数值，极小误差，保障每次染料称量的准确性。</w:t>
            </w:r>
          </w:p>
        </w:tc>
        <w:tc>
          <w:tcPr>
            <w:tcW w:w="1720" w:type="dxa"/>
            <w:tcBorders>
              <w:top w:val="single" w:color="auto" w:sz="4" w:space="0"/>
              <w:left w:val="nil"/>
              <w:bottom w:val="single" w:color="auto" w:sz="4" w:space="0"/>
              <w:right w:val="single" w:color="auto" w:sz="4" w:space="0"/>
            </w:tcBorders>
            <w:shd w:val="clear" w:color="auto" w:fill="auto"/>
            <w:vAlign w:val="center"/>
          </w:tcPr>
          <w:p w14:paraId="188FFFD3">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10万元-30万元</w:t>
            </w:r>
          </w:p>
        </w:tc>
        <w:tc>
          <w:tcPr>
            <w:tcW w:w="1776" w:type="dxa"/>
            <w:tcBorders>
              <w:top w:val="single" w:color="auto" w:sz="4" w:space="0"/>
              <w:left w:val="nil"/>
              <w:bottom w:val="single" w:color="auto" w:sz="4" w:space="0"/>
              <w:right w:val="single" w:color="auto" w:sz="4" w:space="0"/>
            </w:tcBorders>
            <w:shd w:val="clear" w:color="auto" w:fill="auto"/>
            <w:vAlign w:val="center"/>
          </w:tcPr>
          <w:p w14:paraId="2A68A5A9">
            <w:pPr>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1、软著登记号</w:t>
            </w:r>
            <w:r>
              <w:rPr>
                <w:rFonts w:hint="eastAsia" w:ascii="仿宋" w:hAnsi="仿宋" w:cs="仿宋"/>
                <w:kern w:val="0"/>
                <w:sz w:val="24"/>
                <w:szCs w:val="24"/>
                <w:highlight w:val="none"/>
                <w:lang w:val="en-US" w:eastAsia="zh-CN"/>
              </w:rPr>
              <w:t>2022SR0559805</w:t>
            </w:r>
          </w:p>
          <w:p w14:paraId="67561100">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2、软件名称：</w:t>
            </w:r>
            <w:r>
              <w:rPr>
                <w:rFonts w:hint="eastAsia" w:ascii="仿宋" w:hAnsi="仿宋" w:eastAsia="仿宋" w:cs="仿宋"/>
                <w:kern w:val="0"/>
                <w:sz w:val="24"/>
                <w:szCs w:val="24"/>
                <w:highlight w:val="none"/>
              </w:rPr>
              <w:t>染料称量管理软件</w:t>
            </w:r>
            <w:r>
              <w:rPr>
                <w:rFonts w:hint="eastAsia" w:ascii="仿宋" w:hAnsi="仿宋" w:cs="仿宋"/>
                <w:kern w:val="0"/>
                <w:sz w:val="24"/>
                <w:szCs w:val="24"/>
                <w:highlight w:val="none"/>
                <w:lang w:val="en-US" w:eastAsia="zh-CN"/>
              </w:rPr>
              <w:t>V1.0</w:t>
            </w:r>
          </w:p>
        </w:tc>
        <w:tc>
          <w:tcPr>
            <w:tcW w:w="1340" w:type="dxa"/>
            <w:tcBorders>
              <w:top w:val="single" w:color="auto" w:sz="4" w:space="0"/>
              <w:left w:val="nil"/>
              <w:bottom w:val="single" w:color="auto" w:sz="4" w:space="0"/>
              <w:right w:val="single" w:color="auto" w:sz="4" w:space="0"/>
            </w:tcBorders>
            <w:shd w:val="clear" w:color="auto" w:fill="auto"/>
            <w:vAlign w:val="center"/>
          </w:tcPr>
          <w:p w14:paraId="6BD7148C">
            <w:pPr>
              <w:jc w:val="center"/>
              <w:rPr>
                <w:rFonts w:hint="eastAsia" w:ascii="仿宋" w:hAnsi="仿宋" w:eastAsia="仿宋" w:cs="仿宋"/>
                <w:kern w:val="0"/>
                <w:sz w:val="24"/>
                <w:szCs w:val="24"/>
                <w:highlight w:val="none"/>
              </w:rPr>
            </w:pPr>
          </w:p>
        </w:tc>
      </w:tr>
    </w:tbl>
    <w:p w14:paraId="0F8805BE">
      <w:pPr>
        <w:jc w:val="left"/>
        <w:rPr>
          <w:rFonts w:hint="eastAsia" w:ascii="仿宋" w:hAnsi="仿宋" w:eastAsia="仿宋" w:cs="仿宋"/>
          <w:bCs/>
          <w:sz w:val="18"/>
          <w:szCs w:val="18"/>
          <w:highlight w:val="none"/>
        </w:rPr>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720" w:num="1"/>
          <w:docGrid w:type="lines" w:linePitch="381" w:charSpace="0"/>
        </w:sectPr>
      </w:pPr>
    </w:p>
    <w:p w14:paraId="4841C3A4">
      <w:pPr>
        <w:spacing w:line="560" w:lineRule="exact"/>
        <w:jc w:val="left"/>
        <w:rPr>
          <w:rFonts w:hint="eastAsia" w:ascii="仿宋" w:hAnsi="仿宋" w:eastAsia="仿宋" w:cs="仿宋"/>
          <w:bCs/>
          <w:sz w:val="32"/>
          <w:szCs w:val="32"/>
          <w:highlight w:val="none"/>
        </w:rPr>
      </w:pPr>
      <w:r>
        <w:rPr>
          <w:rFonts w:hint="eastAsia" w:ascii="仿宋" w:hAnsi="仿宋" w:eastAsia="仿宋" w:cs="仿宋"/>
          <w:bCs/>
          <w:sz w:val="32"/>
          <w:szCs w:val="32"/>
          <w:highlight w:val="none"/>
        </w:rPr>
        <w:t>（三）联合体成员：佛山市名软软件有限公司            （盖章）</w:t>
      </w:r>
    </w:p>
    <w:tbl>
      <w:tblPr>
        <w:tblStyle w:val="14"/>
        <w:tblW w:w="0" w:type="auto"/>
        <w:tblInd w:w="113" w:type="dxa"/>
        <w:shd w:val="clear" w:color="auto" w:fill="auto"/>
        <w:tblLayout w:type="autofit"/>
        <w:tblCellMar>
          <w:top w:w="0" w:type="dxa"/>
          <w:left w:w="108" w:type="dxa"/>
          <w:bottom w:w="0" w:type="dxa"/>
          <w:right w:w="108" w:type="dxa"/>
        </w:tblCellMar>
      </w:tblPr>
      <w:tblGrid>
        <w:gridCol w:w="799"/>
        <w:gridCol w:w="1492"/>
        <w:gridCol w:w="3089"/>
        <w:gridCol w:w="3509"/>
        <w:gridCol w:w="2181"/>
        <w:gridCol w:w="1879"/>
        <w:gridCol w:w="941"/>
      </w:tblGrid>
      <w:tr w14:paraId="4FC4B1F4">
        <w:tblPrEx>
          <w:shd w:val="clear" w:color="auto" w:fill="auto"/>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1DFB5222">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序号</w:t>
            </w:r>
          </w:p>
        </w:tc>
        <w:tc>
          <w:tcPr>
            <w:tcW w:w="1492" w:type="dxa"/>
            <w:tcBorders>
              <w:top w:val="single" w:color="auto" w:sz="4" w:space="0"/>
              <w:left w:val="nil"/>
              <w:bottom w:val="single" w:color="auto" w:sz="4" w:space="0"/>
              <w:right w:val="single" w:color="auto" w:sz="4" w:space="0"/>
            </w:tcBorders>
            <w:shd w:val="clear" w:color="auto" w:fill="auto"/>
            <w:vAlign w:val="center"/>
          </w:tcPr>
          <w:p w14:paraId="4D8AA257">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产品名称</w:t>
            </w:r>
          </w:p>
        </w:tc>
        <w:tc>
          <w:tcPr>
            <w:tcW w:w="3089" w:type="dxa"/>
            <w:tcBorders>
              <w:top w:val="single" w:color="auto" w:sz="4" w:space="0"/>
              <w:left w:val="nil"/>
              <w:bottom w:val="single" w:color="auto" w:sz="4" w:space="0"/>
              <w:right w:val="single" w:color="auto" w:sz="4" w:space="0"/>
            </w:tcBorders>
            <w:shd w:val="clear" w:color="auto" w:fill="auto"/>
            <w:vAlign w:val="center"/>
          </w:tcPr>
          <w:p w14:paraId="5A82C217">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定位</w:t>
            </w:r>
          </w:p>
        </w:tc>
        <w:tc>
          <w:tcPr>
            <w:tcW w:w="3509" w:type="dxa"/>
            <w:tcBorders>
              <w:top w:val="single" w:color="auto" w:sz="4" w:space="0"/>
              <w:left w:val="nil"/>
              <w:bottom w:val="single" w:color="auto" w:sz="4" w:space="0"/>
              <w:right w:val="single" w:color="auto" w:sz="4" w:space="0"/>
            </w:tcBorders>
            <w:shd w:val="clear" w:color="auto" w:fill="auto"/>
            <w:vAlign w:val="center"/>
          </w:tcPr>
          <w:p w14:paraId="655CC811">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产品能力</w:t>
            </w:r>
          </w:p>
        </w:tc>
        <w:tc>
          <w:tcPr>
            <w:tcW w:w="2181" w:type="dxa"/>
            <w:tcBorders>
              <w:top w:val="single" w:color="auto" w:sz="4" w:space="0"/>
              <w:left w:val="nil"/>
              <w:bottom w:val="single" w:color="auto" w:sz="4" w:space="0"/>
              <w:right w:val="single" w:color="auto" w:sz="4" w:space="0"/>
            </w:tcBorders>
            <w:shd w:val="clear" w:color="auto" w:fill="auto"/>
            <w:vAlign w:val="center"/>
          </w:tcPr>
          <w:p w14:paraId="33741A9B">
            <w:pPr>
              <w:widowControl/>
              <w:jc w:val="center"/>
              <w:rPr>
                <w:rFonts w:hint="eastAsia" w:ascii="仿宋" w:hAnsi="仿宋" w:eastAsia="仿宋" w:cs="仿宋"/>
                <w:b/>
                <w:bCs/>
                <w:kern w:val="0"/>
                <w:sz w:val="24"/>
                <w:szCs w:val="24"/>
                <w:highlight w:val="none"/>
                <w:lang w:eastAsia="zh-Hans"/>
              </w:rPr>
            </w:pPr>
            <w:r>
              <w:rPr>
                <w:rFonts w:hint="eastAsia" w:ascii="仿宋" w:hAnsi="仿宋" w:eastAsia="仿宋" w:cs="仿宋"/>
                <w:b/>
                <w:bCs/>
                <w:kern w:val="0"/>
                <w:sz w:val="24"/>
                <w:szCs w:val="24"/>
                <w:highlight w:val="none"/>
                <w:lang w:eastAsia="zh-Hans"/>
              </w:rPr>
              <w:t>产品价格</w:t>
            </w:r>
          </w:p>
        </w:tc>
        <w:tc>
          <w:tcPr>
            <w:tcW w:w="1879" w:type="dxa"/>
            <w:tcBorders>
              <w:top w:val="single" w:color="auto" w:sz="4" w:space="0"/>
              <w:left w:val="nil"/>
              <w:bottom w:val="single" w:color="auto" w:sz="4" w:space="0"/>
              <w:right w:val="single" w:color="auto" w:sz="4" w:space="0"/>
            </w:tcBorders>
            <w:shd w:val="clear" w:color="auto" w:fill="auto"/>
            <w:vAlign w:val="center"/>
          </w:tcPr>
          <w:p w14:paraId="082D6B67">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tc>
        <w:tc>
          <w:tcPr>
            <w:tcW w:w="941" w:type="dxa"/>
            <w:tcBorders>
              <w:top w:val="single" w:color="auto" w:sz="4" w:space="0"/>
              <w:left w:val="nil"/>
              <w:bottom w:val="single" w:color="auto" w:sz="4" w:space="0"/>
              <w:right w:val="single" w:color="auto" w:sz="4" w:space="0"/>
            </w:tcBorders>
            <w:shd w:val="clear" w:color="auto" w:fill="auto"/>
            <w:vAlign w:val="center"/>
          </w:tcPr>
          <w:p w14:paraId="517DFFA5">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是否</w:t>
            </w:r>
          </w:p>
          <w:p w14:paraId="69C543BE">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新增/修订</w:t>
            </w:r>
          </w:p>
        </w:tc>
      </w:tr>
      <w:tr w14:paraId="6DF9C0EE">
        <w:tblPrEx>
          <w:shd w:val="clear" w:color="auto" w:fill="auto"/>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47EBC6FD">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1</w:t>
            </w:r>
          </w:p>
        </w:tc>
        <w:tc>
          <w:tcPr>
            <w:tcW w:w="1492" w:type="dxa"/>
            <w:tcBorders>
              <w:top w:val="single" w:color="auto" w:sz="4" w:space="0"/>
              <w:left w:val="nil"/>
              <w:bottom w:val="single" w:color="auto" w:sz="4" w:space="0"/>
              <w:right w:val="single" w:color="auto" w:sz="4" w:space="0"/>
            </w:tcBorders>
            <w:shd w:val="clear" w:color="auto" w:fill="auto"/>
            <w:vAlign w:val="center"/>
          </w:tcPr>
          <w:p w14:paraId="3B3DC096">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名软ERP管理软件</w:t>
            </w:r>
          </w:p>
        </w:tc>
        <w:tc>
          <w:tcPr>
            <w:tcW w:w="3089" w:type="dxa"/>
            <w:tcBorders>
              <w:top w:val="single" w:color="auto" w:sz="4" w:space="0"/>
              <w:left w:val="nil"/>
              <w:bottom w:val="single" w:color="auto" w:sz="4" w:space="0"/>
              <w:right w:val="single" w:color="auto" w:sz="4" w:space="0"/>
            </w:tcBorders>
            <w:shd w:val="clear" w:color="auto" w:fill="auto"/>
            <w:vAlign w:val="center"/>
          </w:tcPr>
          <w:p w14:paraId="4B120AD1">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纺织梭织/针织行业ERP管理，实现集团管理，独立核算，纺织行业业务协同管理</w:t>
            </w:r>
          </w:p>
        </w:tc>
        <w:tc>
          <w:tcPr>
            <w:tcW w:w="3509" w:type="dxa"/>
            <w:tcBorders>
              <w:top w:val="single" w:color="auto" w:sz="4" w:space="0"/>
              <w:left w:val="nil"/>
              <w:bottom w:val="single" w:color="auto" w:sz="4" w:space="0"/>
              <w:right w:val="single" w:color="auto" w:sz="4" w:space="0"/>
            </w:tcBorders>
            <w:shd w:val="clear" w:color="auto" w:fill="auto"/>
            <w:vAlign w:val="center"/>
          </w:tcPr>
          <w:p w14:paraId="0E35C2FA">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总账管理、会计报表、出纳管理、固定资产、应收管理、应付管理、存货核算、标准成本核算、完缸成本核算、销售管理、采购管理、委外管理、仓库管理、生产任务、配方管理、化工料称重管理、基础资料、用户及权限管理</w:t>
            </w:r>
          </w:p>
        </w:tc>
        <w:tc>
          <w:tcPr>
            <w:tcW w:w="2181" w:type="dxa"/>
            <w:tcBorders>
              <w:top w:val="single" w:color="auto" w:sz="4" w:space="0"/>
              <w:left w:val="nil"/>
              <w:bottom w:val="single" w:color="auto" w:sz="4" w:space="0"/>
              <w:right w:val="single" w:color="auto" w:sz="4" w:space="0"/>
            </w:tcBorders>
            <w:shd w:val="clear" w:color="auto" w:fill="auto"/>
            <w:vAlign w:val="center"/>
          </w:tcPr>
          <w:p w14:paraId="3F85BC80">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2万元-10万元/年</w:t>
            </w:r>
          </w:p>
          <w:p w14:paraId="089D3F83">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或10-80万元</w:t>
            </w:r>
          </w:p>
        </w:tc>
        <w:tc>
          <w:tcPr>
            <w:tcW w:w="1879" w:type="dxa"/>
            <w:tcBorders>
              <w:top w:val="single" w:color="auto" w:sz="4" w:space="0"/>
              <w:left w:val="nil"/>
              <w:bottom w:val="single" w:color="auto" w:sz="4" w:space="0"/>
              <w:right w:val="single" w:color="auto" w:sz="4" w:space="0"/>
            </w:tcBorders>
            <w:shd w:val="clear" w:color="auto" w:fill="auto"/>
            <w:vAlign w:val="center"/>
          </w:tcPr>
          <w:p w14:paraId="1F484B6F">
            <w:pPr>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1、软著登记号</w:t>
            </w:r>
            <w:r>
              <w:rPr>
                <w:rFonts w:hint="eastAsia" w:ascii="仿宋" w:hAnsi="仿宋" w:cs="仿宋"/>
                <w:kern w:val="0"/>
                <w:sz w:val="24"/>
                <w:szCs w:val="24"/>
                <w:highlight w:val="none"/>
                <w:lang w:val="en-US" w:eastAsia="zh-CN"/>
              </w:rPr>
              <w:t>2016SR122916</w:t>
            </w:r>
          </w:p>
          <w:p w14:paraId="139A433C">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2、软件名称：</w:t>
            </w:r>
            <w:r>
              <w:rPr>
                <w:rFonts w:hint="eastAsia" w:ascii="仿宋" w:hAnsi="仿宋" w:eastAsia="仿宋" w:cs="仿宋"/>
                <w:kern w:val="0"/>
                <w:sz w:val="24"/>
                <w:szCs w:val="24"/>
                <w:highlight w:val="none"/>
              </w:rPr>
              <w:t>名软ERP管理软件</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MR-E8</w:t>
            </w:r>
            <w:r>
              <w:rPr>
                <w:rFonts w:hint="eastAsia" w:ascii="仿宋" w:hAnsi="仿宋" w:eastAsia="仿宋" w:cs="仿宋"/>
                <w:kern w:val="0"/>
                <w:sz w:val="24"/>
                <w:szCs w:val="24"/>
                <w:highlight w:val="none"/>
                <w:lang w:val="en-US" w:eastAsia="zh-CN"/>
              </w:rPr>
              <w:t>】V</w:t>
            </w:r>
            <w:r>
              <w:rPr>
                <w:rFonts w:hint="eastAsia" w:ascii="仿宋" w:hAnsi="仿宋" w:cs="仿宋"/>
                <w:kern w:val="0"/>
                <w:sz w:val="24"/>
                <w:szCs w:val="24"/>
                <w:highlight w:val="none"/>
                <w:lang w:val="en-US" w:eastAsia="zh-CN"/>
              </w:rPr>
              <w:t>9</w:t>
            </w:r>
            <w:r>
              <w:rPr>
                <w:rFonts w:hint="eastAsia" w:ascii="仿宋" w:hAnsi="仿宋" w:eastAsia="仿宋" w:cs="仿宋"/>
                <w:kern w:val="0"/>
                <w:sz w:val="24"/>
                <w:szCs w:val="24"/>
                <w:highlight w:val="none"/>
                <w:lang w:val="en-US" w:eastAsia="zh-CN"/>
              </w:rPr>
              <w:t>.0</w:t>
            </w:r>
          </w:p>
        </w:tc>
        <w:tc>
          <w:tcPr>
            <w:tcW w:w="941" w:type="dxa"/>
            <w:tcBorders>
              <w:top w:val="single" w:color="auto" w:sz="4" w:space="0"/>
              <w:left w:val="nil"/>
              <w:bottom w:val="single" w:color="auto" w:sz="4" w:space="0"/>
              <w:right w:val="single" w:color="auto" w:sz="4" w:space="0"/>
            </w:tcBorders>
            <w:shd w:val="clear" w:color="auto" w:fill="auto"/>
            <w:vAlign w:val="center"/>
          </w:tcPr>
          <w:p w14:paraId="20120295">
            <w:pPr>
              <w:jc w:val="center"/>
              <w:rPr>
                <w:rFonts w:hint="eastAsia" w:ascii="仿宋" w:hAnsi="仿宋" w:eastAsia="仿宋" w:cs="仿宋"/>
                <w:kern w:val="0"/>
                <w:sz w:val="24"/>
                <w:szCs w:val="24"/>
                <w:highlight w:val="none"/>
              </w:rPr>
            </w:pPr>
          </w:p>
        </w:tc>
      </w:tr>
      <w:tr w14:paraId="072C11E3">
        <w:tblPrEx>
          <w:shd w:val="clear" w:color="auto" w:fill="auto"/>
          <w:tblCellMar>
            <w:top w:w="0" w:type="dxa"/>
            <w:left w:w="108" w:type="dxa"/>
            <w:bottom w:w="0" w:type="dxa"/>
            <w:right w:w="108" w:type="dxa"/>
          </w:tblCellMar>
        </w:tblPrEx>
        <w:trPr>
          <w:trHeight w:val="2192"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216B4A26">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2</w:t>
            </w:r>
          </w:p>
        </w:tc>
        <w:tc>
          <w:tcPr>
            <w:tcW w:w="1492" w:type="dxa"/>
            <w:tcBorders>
              <w:top w:val="single" w:color="auto" w:sz="4" w:space="0"/>
              <w:left w:val="nil"/>
              <w:bottom w:val="single" w:color="auto" w:sz="4" w:space="0"/>
              <w:right w:val="single" w:color="auto" w:sz="4" w:space="0"/>
            </w:tcBorders>
            <w:shd w:val="clear" w:color="auto" w:fill="auto"/>
            <w:vAlign w:val="center"/>
          </w:tcPr>
          <w:p w14:paraId="2C0845A2">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纺织行业管理软件</w:t>
            </w:r>
          </w:p>
        </w:tc>
        <w:tc>
          <w:tcPr>
            <w:tcW w:w="3089" w:type="dxa"/>
            <w:tcBorders>
              <w:top w:val="single" w:color="auto" w:sz="4" w:space="0"/>
              <w:left w:val="nil"/>
              <w:bottom w:val="single" w:color="auto" w:sz="4" w:space="0"/>
              <w:right w:val="single" w:color="auto" w:sz="4" w:space="0"/>
            </w:tcBorders>
            <w:shd w:val="clear" w:color="auto" w:fill="auto"/>
            <w:vAlign w:val="center"/>
          </w:tcPr>
          <w:p w14:paraId="546429AC">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从门店，销售公司，织轴一物一码管控，订单浆染生产，织造生产，后整生产，Ai视觉验布，条码仓库，能耗监测等纺织行业一体化系统解决方案。</w:t>
            </w:r>
          </w:p>
        </w:tc>
        <w:tc>
          <w:tcPr>
            <w:tcW w:w="3509" w:type="dxa"/>
            <w:tcBorders>
              <w:top w:val="single" w:color="auto" w:sz="4" w:space="0"/>
              <w:left w:val="nil"/>
              <w:bottom w:val="single" w:color="auto" w:sz="4" w:space="0"/>
              <w:right w:val="single" w:color="auto" w:sz="4" w:space="0"/>
            </w:tcBorders>
            <w:shd w:val="clear" w:color="auto" w:fill="auto"/>
            <w:vAlign w:val="center"/>
          </w:tcPr>
          <w:p w14:paraId="219F92D0">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总账管理、会计报表、固定资产、出纳管理、小样管理、配方管理、织造生产管理、印染生产管理、能耗管理、车间工序扫码管理、后整生产管理。</w:t>
            </w:r>
          </w:p>
        </w:tc>
        <w:tc>
          <w:tcPr>
            <w:tcW w:w="2181" w:type="dxa"/>
            <w:tcBorders>
              <w:top w:val="single" w:color="auto" w:sz="4" w:space="0"/>
              <w:left w:val="nil"/>
              <w:bottom w:val="single" w:color="auto" w:sz="4" w:space="0"/>
              <w:right w:val="single" w:color="auto" w:sz="4" w:space="0"/>
            </w:tcBorders>
            <w:shd w:val="clear" w:color="auto" w:fill="auto"/>
            <w:vAlign w:val="center"/>
          </w:tcPr>
          <w:p w14:paraId="01CFFB8D">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10万元-60万元</w:t>
            </w:r>
          </w:p>
        </w:tc>
        <w:tc>
          <w:tcPr>
            <w:tcW w:w="1879" w:type="dxa"/>
            <w:tcBorders>
              <w:top w:val="single" w:color="auto" w:sz="4" w:space="0"/>
              <w:left w:val="nil"/>
              <w:bottom w:val="single" w:color="auto" w:sz="4" w:space="0"/>
              <w:right w:val="single" w:color="auto" w:sz="4" w:space="0"/>
            </w:tcBorders>
            <w:shd w:val="clear" w:color="auto" w:fill="auto"/>
            <w:vAlign w:val="center"/>
          </w:tcPr>
          <w:p w14:paraId="1539F021">
            <w:pPr>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1、软著登记号</w:t>
            </w:r>
            <w:r>
              <w:rPr>
                <w:rFonts w:hint="eastAsia" w:ascii="仿宋" w:hAnsi="仿宋" w:cs="仿宋"/>
                <w:kern w:val="0"/>
                <w:sz w:val="24"/>
                <w:szCs w:val="24"/>
                <w:highlight w:val="none"/>
                <w:lang w:val="en-US" w:eastAsia="zh-CN"/>
              </w:rPr>
              <w:t>2014SR127824</w:t>
            </w:r>
          </w:p>
          <w:p w14:paraId="22F1F65D">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2、软件名称：</w:t>
            </w:r>
            <w:r>
              <w:rPr>
                <w:rFonts w:hint="eastAsia" w:ascii="仿宋" w:hAnsi="仿宋" w:eastAsia="仿宋" w:cs="仿宋"/>
                <w:kern w:val="0"/>
                <w:sz w:val="24"/>
                <w:szCs w:val="24"/>
                <w:highlight w:val="none"/>
              </w:rPr>
              <w:t>纺织行业管理软件</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F8</w:t>
            </w:r>
            <w:r>
              <w:rPr>
                <w:rFonts w:hint="eastAsia" w:ascii="仿宋" w:hAnsi="仿宋" w:eastAsia="仿宋" w:cs="仿宋"/>
                <w:kern w:val="0"/>
                <w:sz w:val="24"/>
                <w:szCs w:val="24"/>
                <w:highlight w:val="none"/>
                <w:lang w:val="en-US" w:eastAsia="zh-CN"/>
              </w:rPr>
              <w:t>】V</w:t>
            </w:r>
            <w:r>
              <w:rPr>
                <w:rFonts w:hint="eastAsia" w:ascii="仿宋" w:hAnsi="仿宋" w:cs="仿宋"/>
                <w:kern w:val="0"/>
                <w:sz w:val="24"/>
                <w:szCs w:val="24"/>
                <w:highlight w:val="none"/>
                <w:lang w:val="en-US" w:eastAsia="zh-CN"/>
              </w:rPr>
              <w:t>8</w:t>
            </w:r>
            <w:r>
              <w:rPr>
                <w:rFonts w:hint="eastAsia" w:ascii="仿宋" w:hAnsi="仿宋" w:eastAsia="仿宋" w:cs="仿宋"/>
                <w:kern w:val="0"/>
                <w:sz w:val="24"/>
                <w:szCs w:val="24"/>
                <w:highlight w:val="none"/>
                <w:lang w:val="en-US" w:eastAsia="zh-CN"/>
              </w:rPr>
              <w:t>.0</w:t>
            </w:r>
          </w:p>
        </w:tc>
        <w:tc>
          <w:tcPr>
            <w:tcW w:w="941" w:type="dxa"/>
            <w:tcBorders>
              <w:top w:val="single" w:color="auto" w:sz="4" w:space="0"/>
              <w:left w:val="nil"/>
              <w:bottom w:val="single" w:color="auto" w:sz="4" w:space="0"/>
              <w:right w:val="single" w:color="auto" w:sz="4" w:space="0"/>
            </w:tcBorders>
            <w:shd w:val="clear" w:color="auto" w:fill="auto"/>
            <w:vAlign w:val="center"/>
          </w:tcPr>
          <w:p w14:paraId="378512B9">
            <w:pPr>
              <w:jc w:val="center"/>
              <w:rPr>
                <w:rFonts w:hint="eastAsia" w:ascii="仿宋" w:hAnsi="仿宋" w:eastAsia="仿宋" w:cs="仿宋"/>
                <w:kern w:val="0"/>
                <w:sz w:val="24"/>
                <w:szCs w:val="24"/>
                <w:highlight w:val="none"/>
              </w:rPr>
            </w:pPr>
          </w:p>
        </w:tc>
      </w:tr>
      <w:tr w14:paraId="08656919">
        <w:tblPrEx>
          <w:shd w:val="clear" w:color="auto" w:fill="auto"/>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40B6DA4D">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3</w:t>
            </w:r>
          </w:p>
        </w:tc>
        <w:tc>
          <w:tcPr>
            <w:tcW w:w="1492" w:type="dxa"/>
            <w:tcBorders>
              <w:top w:val="single" w:color="auto" w:sz="4" w:space="0"/>
              <w:left w:val="nil"/>
              <w:bottom w:val="single" w:color="auto" w:sz="4" w:space="0"/>
              <w:right w:val="single" w:color="auto" w:sz="4" w:space="0"/>
            </w:tcBorders>
            <w:shd w:val="clear" w:color="auto" w:fill="auto"/>
            <w:vAlign w:val="center"/>
          </w:tcPr>
          <w:p w14:paraId="41E19596">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名软自动读码验布系统</w:t>
            </w:r>
          </w:p>
        </w:tc>
        <w:tc>
          <w:tcPr>
            <w:tcW w:w="3089" w:type="dxa"/>
            <w:tcBorders>
              <w:top w:val="single" w:color="auto" w:sz="4" w:space="0"/>
              <w:left w:val="nil"/>
              <w:bottom w:val="single" w:color="auto" w:sz="4" w:space="0"/>
              <w:right w:val="single" w:color="auto" w:sz="4" w:space="0"/>
            </w:tcBorders>
            <w:shd w:val="clear" w:color="auto" w:fill="auto"/>
            <w:vAlign w:val="center"/>
          </w:tcPr>
          <w:p w14:paraId="06347EA0">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统关注于成品布验布过程管理，通过采集成品布打卷验布机的码长实现每条成品布的实际长度、缸号、卷号等信息并自动打标。同时，在线记录每条布的疵点类型及位置，消除人工记录数据费时，准确性差的弊端，否提升成品布打卷的自动化水平，为企业创造更高的利润价值。</w:t>
            </w:r>
          </w:p>
        </w:tc>
        <w:tc>
          <w:tcPr>
            <w:tcW w:w="3509" w:type="dxa"/>
            <w:tcBorders>
              <w:top w:val="single" w:color="auto" w:sz="4" w:space="0"/>
              <w:left w:val="nil"/>
              <w:bottom w:val="single" w:color="auto" w:sz="4" w:space="0"/>
              <w:right w:val="single" w:color="auto" w:sz="4" w:space="0"/>
            </w:tcBorders>
            <w:shd w:val="clear" w:color="auto" w:fill="auto"/>
            <w:vAlign w:val="center"/>
          </w:tcPr>
          <w:p w14:paraId="26EA7F84">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坯布排产、标签打印、坯布验布、坯布入库、排产数据情况汇总。</w:t>
            </w:r>
          </w:p>
        </w:tc>
        <w:tc>
          <w:tcPr>
            <w:tcW w:w="2181" w:type="dxa"/>
            <w:tcBorders>
              <w:top w:val="single" w:color="auto" w:sz="4" w:space="0"/>
              <w:left w:val="nil"/>
              <w:bottom w:val="single" w:color="auto" w:sz="4" w:space="0"/>
              <w:right w:val="single" w:color="auto" w:sz="4" w:space="0"/>
            </w:tcBorders>
            <w:shd w:val="clear" w:color="auto" w:fill="auto"/>
            <w:vAlign w:val="center"/>
          </w:tcPr>
          <w:p w14:paraId="0D2AB80F">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3万元-10万元</w:t>
            </w:r>
          </w:p>
        </w:tc>
        <w:tc>
          <w:tcPr>
            <w:tcW w:w="1879" w:type="dxa"/>
            <w:tcBorders>
              <w:top w:val="single" w:color="auto" w:sz="4" w:space="0"/>
              <w:left w:val="nil"/>
              <w:bottom w:val="single" w:color="auto" w:sz="4" w:space="0"/>
              <w:right w:val="single" w:color="auto" w:sz="4" w:space="0"/>
            </w:tcBorders>
            <w:shd w:val="clear" w:color="auto" w:fill="auto"/>
            <w:vAlign w:val="center"/>
          </w:tcPr>
          <w:p w14:paraId="3AE3C767">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名软自动读码验布系统</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MR-IRS</w:t>
            </w:r>
            <w:r>
              <w:rPr>
                <w:rFonts w:hint="eastAsia" w:ascii="仿宋" w:hAnsi="仿宋" w:eastAsia="仿宋" w:cs="仿宋"/>
                <w:kern w:val="0"/>
                <w:sz w:val="24"/>
                <w:szCs w:val="24"/>
                <w:highlight w:val="none"/>
                <w:lang w:val="en-US" w:eastAsia="zh-CN"/>
              </w:rPr>
              <w:t>】V</w:t>
            </w:r>
            <w:r>
              <w:rPr>
                <w:rFonts w:hint="eastAsia" w:ascii="仿宋" w:hAnsi="仿宋" w:cs="仿宋"/>
                <w:kern w:val="0"/>
                <w:sz w:val="24"/>
                <w:szCs w:val="24"/>
                <w:highlight w:val="none"/>
                <w:lang w:val="en-US" w:eastAsia="zh-CN"/>
              </w:rPr>
              <w:t>1</w:t>
            </w:r>
            <w:r>
              <w:rPr>
                <w:rFonts w:hint="eastAsia" w:ascii="仿宋" w:hAnsi="仿宋" w:eastAsia="仿宋" w:cs="仿宋"/>
                <w:kern w:val="0"/>
                <w:sz w:val="24"/>
                <w:szCs w:val="24"/>
                <w:highlight w:val="none"/>
                <w:lang w:val="en-US" w:eastAsia="zh-CN"/>
              </w:rPr>
              <w:t>.0</w:t>
            </w:r>
          </w:p>
        </w:tc>
        <w:tc>
          <w:tcPr>
            <w:tcW w:w="941" w:type="dxa"/>
            <w:tcBorders>
              <w:top w:val="single" w:color="auto" w:sz="4" w:space="0"/>
              <w:left w:val="nil"/>
              <w:bottom w:val="single" w:color="auto" w:sz="4" w:space="0"/>
              <w:right w:val="single" w:color="auto" w:sz="4" w:space="0"/>
            </w:tcBorders>
            <w:shd w:val="clear" w:color="auto" w:fill="auto"/>
            <w:vAlign w:val="center"/>
          </w:tcPr>
          <w:p w14:paraId="4F659DD9">
            <w:pPr>
              <w:jc w:val="center"/>
              <w:rPr>
                <w:rFonts w:hint="eastAsia" w:ascii="仿宋" w:hAnsi="仿宋" w:eastAsia="仿宋" w:cs="仿宋"/>
                <w:kern w:val="0"/>
                <w:sz w:val="24"/>
                <w:szCs w:val="24"/>
                <w:highlight w:val="none"/>
              </w:rPr>
            </w:pPr>
          </w:p>
        </w:tc>
      </w:tr>
      <w:tr w14:paraId="7993C63B">
        <w:tblPrEx>
          <w:shd w:val="clear" w:color="auto" w:fill="auto"/>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357DA0B3">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4</w:t>
            </w:r>
          </w:p>
        </w:tc>
        <w:tc>
          <w:tcPr>
            <w:tcW w:w="1492" w:type="dxa"/>
            <w:tcBorders>
              <w:top w:val="single" w:color="auto" w:sz="4" w:space="0"/>
              <w:left w:val="nil"/>
              <w:bottom w:val="single" w:color="auto" w:sz="4" w:space="0"/>
              <w:right w:val="single" w:color="auto" w:sz="4" w:space="0"/>
            </w:tcBorders>
            <w:shd w:val="clear" w:color="auto" w:fill="auto"/>
            <w:vAlign w:val="center"/>
          </w:tcPr>
          <w:p w14:paraId="2F8ACAD8">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名软牛仔加工布行管理软件</w:t>
            </w:r>
          </w:p>
        </w:tc>
        <w:tc>
          <w:tcPr>
            <w:tcW w:w="3089" w:type="dxa"/>
            <w:tcBorders>
              <w:top w:val="single" w:color="auto" w:sz="4" w:space="0"/>
              <w:left w:val="nil"/>
              <w:bottom w:val="single" w:color="auto" w:sz="4" w:space="0"/>
              <w:right w:val="single" w:color="auto" w:sz="4" w:space="0"/>
            </w:tcBorders>
            <w:shd w:val="clear" w:color="auto" w:fill="auto"/>
            <w:vAlign w:val="center"/>
          </w:tcPr>
          <w:p w14:paraId="7A9495CF">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在原有纺织行业软件基础上针对适应牛仔外发加工布行的行业软件，提供委外加工相关联一系列委外接单、委外发出、委外入库等管控委外进度、质量、损耗、对账等功能，包括管理新产品设计及货物回期等特色功能，帮助牛仔加工布及时、准确、全面地了解企业各项经营情况，实现高效管理。</w:t>
            </w:r>
          </w:p>
        </w:tc>
        <w:tc>
          <w:tcPr>
            <w:tcW w:w="3509" w:type="dxa"/>
            <w:tcBorders>
              <w:top w:val="single" w:color="auto" w:sz="4" w:space="0"/>
              <w:left w:val="nil"/>
              <w:bottom w:val="single" w:color="auto" w:sz="4" w:space="0"/>
              <w:right w:val="single" w:color="auto" w:sz="4" w:space="0"/>
            </w:tcBorders>
            <w:shd w:val="clear" w:color="auto" w:fill="auto"/>
            <w:vAlign w:val="center"/>
          </w:tcPr>
          <w:p w14:paraId="31442222">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委外工艺管理、销售管理、采购管理、生产管理、仓库管理、财务管理。</w:t>
            </w:r>
          </w:p>
        </w:tc>
        <w:tc>
          <w:tcPr>
            <w:tcW w:w="2181" w:type="dxa"/>
            <w:tcBorders>
              <w:top w:val="single" w:color="auto" w:sz="4" w:space="0"/>
              <w:left w:val="nil"/>
              <w:bottom w:val="single" w:color="auto" w:sz="4" w:space="0"/>
              <w:right w:val="single" w:color="auto" w:sz="4" w:space="0"/>
            </w:tcBorders>
            <w:shd w:val="clear" w:color="auto" w:fill="auto"/>
            <w:vAlign w:val="center"/>
          </w:tcPr>
          <w:p w14:paraId="1DDE369D">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3万元-10万元</w:t>
            </w:r>
          </w:p>
        </w:tc>
        <w:tc>
          <w:tcPr>
            <w:tcW w:w="1879" w:type="dxa"/>
            <w:tcBorders>
              <w:top w:val="single" w:color="auto" w:sz="4" w:space="0"/>
              <w:left w:val="nil"/>
              <w:bottom w:val="single" w:color="auto" w:sz="4" w:space="0"/>
              <w:right w:val="single" w:color="auto" w:sz="4" w:space="0"/>
            </w:tcBorders>
            <w:shd w:val="clear" w:color="auto" w:fill="auto"/>
            <w:vAlign w:val="center"/>
          </w:tcPr>
          <w:p w14:paraId="70E1EAB7">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名软牛仔加工布行管理软件</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MR-CPS</w:t>
            </w:r>
            <w:r>
              <w:rPr>
                <w:rFonts w:hint="eastAsia" w:ascii="仿宋" w:hAnsi="仿宋" w:eastAsia="仿宋" w:cs="仿宋"/>
                <w:kern w:val="0"/>
                <w:sz w:val="24"/>
                <w:szCs w:val="24"/>
                <w:highlight w:val="none"/>
                <w:lang w:val="en-US" w:eastAsia="zh-CN"/>
              </w:rPr>
              <w:t>】V</w:t>
            </w:r>
            <w:r>
              <w:rPr>
                <w:rFonts w:hint="eastAsia" w:ascii="仿宋" w:hAnsi="仿宋" w:cs="仿宋"/>
                <w:kern w:val="0"/>
                <w:sz w:val="24"/>
                <w:szCs w:val="24"/>
                <w:highlight w:val="none"/>
                <w:lang w:val="en-US" w:eastAsia="zh-CN"/>
              </w:rPr>
              <w:t>1</w:t>
            </w:r>
            <w:r>
              <w:rPr>
                <w:rFonts w:hint="eastAsia" w:ascii="仿宋" w:hAnsi="仿宋" w:eastAsia="仿宋" w:cs="仿宋"/>
                <w:kern w:val="0"/>
                <w:sz w:val="24"/>
                <w:szCs w:val="24"/>
                <w:highlight w:val="none"/>
                <w:lang w:val="en-US" w:eastAsia="zh-CN"/>
              </w:rPr>
              <w:t>.0</w:t>
            </w:r>
          </w:p>
        </w:tc>
        <w:tc>
          <w:tcPr>
            <w:tcW w:w="941" w:type="dxa"/>
            <w:tcBorders>
              <w:top w:val="single" w:color="auto" w:sz="4" w:space="0"/>
              <w:left w:val="nil"/>
              <w:bottom w:val="single" w:color="auto" w:sz="4" w:space="0"/>
              <w:right w:val="single" w:color="auto" w:sz="4" w:space="0"/>
            </w:tcBorders>
            <w:shd w:val="clear" w:color="auto" w:fill="auto"/>
            <w:vAlign w:val="center"/>
          </w:tcPr>
          <w:p w14:paraId="25F66BD6">
            <w:pPr>
              <w:jc w:val="center"/>
              <w:rPr>
                <w:rFonts w:hint="eastAsia" w:ascii="仿宋" w:hAnsi="仿宋" w:eastAsia="仿宋" w:cs="仿宋"/>
                <w:kern w:val="0"/>
                <w:sz w:val="24"/>
                <w:szCs w:val="24"/>
                <w:highlight w:val="none"/>
              </w:rPr>
            </w:pPr>
          </w:p>
        </w:tc>
      </w:tr>
      <w:tr w14:paraId="747A5660">
        <w:tblPrEx>
          <w:shd w:val="clear" w:color="auto" w:fill="auto"/>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3528CF4D">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5</w:t>
            </w:r>
          </w:p>
        </w:tc>
        <w:tc>
          <w:tcPr>
            <w:tcW w:w="1492" w:type="dxa"/>
            <w:tcBorders>
              <w:top w:val="single" w:color="auto" w:sz="4" w:space="0"/>
              <w:left w:val="nil"/>
              <w:bottom w:val="single" w:color="auto" w:sz="4" w:space="0"/>
              <w:right w:val="single" w:color="auto" w:sz="4" w:space="0"/>
            </w:tcBorders>
            <w:shd w:val="clear" w:color="auto" w:fill="auto"/>
            <w:vAlign w:val="center"/>
          </w:tcPr>
          <w:p w14:paraId="79A59F33">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名软配置操作平台</w:t>
            </w:r>
          </w:p>
        </w:tc>
        <w:tc>
          <w:tcPr>
            <w:tcW w:w="3089" w:type="dxa"/>
            <w:tcBorders>
              <w:top w:val="single" w:color="auto" w:sz="4" w:space="0"/>
              <w:left w:val="nil"/>
              <w:bottom w:val="single" w:color="auto" w:sz="4" w:space="0"/>
              <w:right w:val="single" w:color="auto" w:sz="4" w:space="0"/>
            </w:tcBorders>
            <w:shd w:val="clear" w:color="auto" w:fill="auto"/>
            <w:vAlign w:val="center"/>
          </w:tcPr>
          <w:p w14:paraId="61D96CC0">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通过使用本软件能快速搭建出企业所需的ERP管理系统，而且使用本软件无需专业的软件编程技术，只须用鼠标拖放和选择所需的控件和功能就能开发出一套符合自己企业使用的ERP 管理系统。</w:t>
            </w:r>
          </w:p>
        </w:tc>
        <w:tc>
          <w:tcPr>
            <w:tcW w:w="3509" w:type="dxa"/>
            <w:tcBorders>
              <w:top w:val="single" w:color="auto" w:sz="4" w:space="0"/>
              <w:left w:val="nil"/>
              <w:bottom w:val="single" w:color="auto" w:sz="4" w:space="0"/>
              <w:right w:val="single" w:color="auto" w:sz="4" w:space="0"/>
            </w:tcBorders>
            <w:shd w:val="clear" w:color="auto" w:fill="auto"/>
            <w:vAlign w:val="center"/>
          </w:tcPr>
          <w:p w14:paraId="6D2DDA17">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基础资料、单据管理、流程管理、事务管理、报表管理、工作流管理、移动应用配置。</w:t>
            </w:r>
          </w:p>
        </w:tc>
        <w:tc>
          <w:tcPr>
            <w:tcW w:w="2181" w:type="dxa"/>
            <w:tcBorders>
              <w:top w:val="single" w:color="auto" w:sz="4" w:space="0"/>
              <w:left w:val="nil"/>
              <w:bottom w:val="single" w:color="auto" w:sz="4" w:space="0"/>
              <w:right w:val="single" w:color="auto" w:sz="4" w:space="0"/>
            </w:tcBorders>
            <w:shd w:val="clear" w:color="auto" w:fill="auto"/>
            <w:vAlign w:val="center"/>
          </w:tcPr>
          <w:p w14:paraId="1314841E">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5万元-50万元</w:t>
            </w:r>
          </w:p>
        </w:tc>
        <w:tc>
          <w:tcPr>
            <w:tcW w:w="1879" w:type="dxa"/>
            <w:tcBorders>
              <w:top w:val="single" w:color="auto" w:sz="4" w:space="0"/>
              <w:left w:val="nil"/>
              <w:bottom w:val="single" w:color="auto" w:sz="4" w:space="0"/>
              <w:right w:val="single" w:color="auto" w:sz="4" w:space="0"/>
            </w:tcBorders>
            <w:shd w:val="clear" w:color="auto" w:fill="auto"/>
            <w:vAlign w:val="center"/>
          </w:tcPr>
          <w:p w14:paraId="151D2BC6">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名软配置操作平台</w:t>
            </w:r>
            <w:r>
              <w:rPr>
                <w:rFonts w:hint="eastAsia" w:ascii="仿宋" w:hAnsi="仿宋" w:eastAsia="仿宋" w:cs="仿宋"/>
                <w:kern w:val="0"/>
                <w:sz w:val="24"/>
                <w:szCs w:val="24"/>
                <w:highlight w:val="none"/>
                <w:lang w:val="en-US" w:eastAsia="zh-CN"/>
              </w:rPr>
              <w:t>【简称：</w:t>
            </w:r>
            <w:r>
              <w:rPr>
                <w:rFonts w:hint="eastAsia" w:ascii="仿宋" w:hAnsi="仿宋" w:cs="仿宋"/>
                <w:kern w:val="0"/>
                <w:sz w:val="24"/>
                <w:szCs w:val="24"/>
                <w:highlight w:val="none"/>
                <w:lang w:val="en-US" w:eastAsia="zh-CN"/>
              </w:rPr>
              <w:t>MR-COS</w:t>
            </w:r>
            <w:r>
              <w:rPr>
                <w:rFonts w:hint="eastAsia" w:ascii="仿宋" w:hAnsi="仿宋" w:eastAsia="仿宋" w:cs="仿宋"/>
                <w:kern w:val="0"/>
                <w:sz w:val="24"/>
                <w:szCs w:val="24"/>
                <w:highlight w:val="none"/>
                <w:lang w:val="en-US" w:eastAsia="zh-CN"/>
              </w:rPr>
              <w:t>】V</w:t>
            </w:r>
            <w:r>
              <w:rPr>
                <w:rFonts w:hint="eastAsia" w:ascii="仿宋" w:hAnsi="仿宋" w:cs="仿宋"/>
                <w:kern w:val="0"/>
                <w:sz w:val="24"/>
                <w:szCs w:val="24"/>
                <w:highlight w:val="none"/>
                <w:lang w:val="en-US" w:eastAsia="zh-CN"/>
              </w:rPr>
              <w:t>6</w:t>
            </w:r>
            <w:r>
              <w:rPr>
                <w:rFonts w:hint="eastAsia" w:ascii="仿宋" w:hAnsi="仿宋" w:eastAsia="仿宋" w:cs="仿宋"/>
                <w:kern w:val="0"/>
                <w:sz w:val="24"/>
                <w:szCs w:val="24"/>
                <w:highlight w:val="none"/>
                <w:lang w:val="en-US" w:eastAsia="zh-CN"/>
              </w:rPr>
              <w:t>.0</w:t>
            </w:r>
          </w:p>
        </w:tc>
        <w:tc>
          <w:tcPr>
            <w:tcW w:w="941" w:type="dxa"/>
            <w:tcBorders>
              <w:top w:val="single" w:color="auto" w:sz="4" w:space="0"/>
              <w:left w:val="nil"/>
              <w:bottom w:val="single" w:color="auto" w:sz="4" w:space="0"/>
              <w:right w:val="single" w:color="auto" w:sz="4" w:space="0"/>
            </w:tcBorders>
            <w:shd w:val="clear" w:color="auto" w:fill="auto"/>
            <w:vAlign w:val="center"/>
          </w:tcPr>
          <w:p w14:paraId="1B24F93D">
            <w:pPr>
              <w:jc w:val="center"/>
              <w:rPr>
                <w:rFonts w:hint="eastAsia" w:ascii="仿宋" w:hAnsi="仿宋" w:eastAsia="仿宋" w:cs="仿宋"/>
                <w:kern w:val="0"/>
                <w:sz w:val="24"/>
                <w:szCs w:val="24"/>
                <w:highlight w:val="none"/>
              </w:rPr>
            </w:pPr>
          </w:p>
        </w:tc>
      </w:tr>
      <w:tr w14:paraId="0A44B354">
        <w:tblPrEx>
          <w:shd w:val="clear" w:color="auto" w:fill="auto"/>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14508A14">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6</w:t>
            </w:r>
          </w:p>
        </w:tc>
        <w:tc>
          <w:tcPr>
            <w:tcW w:w="1492" w:type="dxa"/>
            <w:tcBorders>
              <w:top w:val="single" w:color="auto" w:sz="4" w:space="0"/>
              <w:left w:val="nil"/>
              <w:bottom w:val="single" w:color="auto" w:sz="4" w:space="0"/>
              <w:right w:val="single" w:color="auto" w:sz="4" w:space="0"/>
            </w:tcBorders>
            <w:shd w:val="clear" w:color="auto" w:fill="auto"/>
            <w:vAlign w:val="center"/>
          </w:tcPr>
          <w:p w14:paraId="70CDD5A3">
            <w:pPr>
              <w:widowControl/>
              <w:jc w:val="center"/>
              <w:textAlignment w:val="center"/>
              <w:rPr>
                <w:rFonts w:hint="default" w:ascii="仿宋" w:hAnsi="仿宋" w:eastAsia="仿宋" w:cs="仿宋"/>
                <w:kern w:val="0"/>
                <w:sz w:val="24"/>
                <w:szCs w:val="24"/>
                <w:highlight w:val="none"/>
              </w:rPr>
            </w:pPr>
            <w:r>
              <w:rPr>
                <w:rFonts w:hint="eastAsia" w:ascii="仿宋" w:hAnsi="仿宋" w:eastAsia="仿宋" w:cs="仿宋"/>
                <w:kern w:val="0"/>
                <w:sz w:val="24"/>
                <w:szCs w:val="24"/>
                <w:highlight w:val="none"/>
              </w:rPr>
              <w:t>名软微信嵌入式智能协同办公系统</w:t>
            </w:r>
          </w:p>
        </w:tc>
        <w:tc>
          <w:tcPr>
            <w:tcW w:w="3089" w:type="dxa"/>
            <w:tcBorders>
              <w:top w:val="single" w:color="auto" w:sz="4" w:space="0"/>
              <w:left w:val="nil"/>
              <w:bottom w:val="single" w:color="auto" w:sz="4" w:space="0"/>
              <w:right w:val="single" w:color="auto" w:sz="4" w:space="0"/>
            </w:tcBorders>
            <w:shd w:val="clear" w:color="auto" w:fill="auto"/>
            <w:vAlign w:val="center"/>
          </w:tcPr>
          <w:p w14:paraId="2389CD25">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通过可配置的工作流引擎实现企业自定义业务审批过程的全实现，企业根据自身业务特点，实现业务工作流程的配置，新建审批流，最后将定义好的流程进行发布、管理、修改，一键发布到微信端，实现移动端和ERP端的有效衔接，实现高质量的协同办公体系。</w:t>
            </w:r>
          </w:p>
        </w:tc>
        <w:tc>
          <w:tcPr>
            <w:tcW w:w="3509" w:type="dxa"/>
            <w:tcBorders>
              <w:top w:val="single" w:color="auto" w:sz="4" w:space="0"/>
              <w:left w:val="nil"/>
              <w:bottom w:val="single" w:color="auto" w:sz="4" w:space="0"/>
              <w:right w:val="single" w:color="auto" w:sz="4" w:space="0"/>
            </w:tcBorders>
            <w:shd w:val="clear" w:color="auto" w:fill="auto"/>
            <w:vAlign w:val="center"/>
          </w:tcPr>
          <w:p w14:paraId="788FD2E3">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工作流搭建：包括单据搭建，审批字段定义；工作流设置，流转条件定义，审批权限、审批信息等；工作流发布、启用，停用，微信端发布等功能。</w:t>
            </w:r>
          </w:p>
        </w:tc>
        <w:tc>
          <w:tcPr>
            <w:tcW w:w="2181" w:type="dxa"/>
            <w:tcBorders>
              <w:top w:val="single" w:color="auto" w:sz="4" w:space="0"/>
              <w:left w:val="nil"/>
              <w:bottom w:val="single" w:color="auto" w:sz="4" w:space="0"/>
              <w:right w:val="single" w:color="auto" w:sz="4" w:space="0"/>
            </w:tcBorders>
            <w:shd w:val="clear" w:color="auto" w:fill="auto"/>
            <w:vAlign w:val="center"/>
          </w:tcPr>
          <w:p w14:paraId="409A557C">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3万元-10万元</w:t>
            </w:r>
          </w:p>
        </w:tc>
        <w:tc>
          <w:tcPr>
            <w:tcW w:w="1879" w:type="dxa"/>
            <w:tcBorders>
              <w:top w:val="single" w:color="auto" w:sz="4" w:space="0"/>
              <w:left w:val="nil"/>
              <w:bottom w:val="single" w:color="auto" w:sz="4" w:space="0"/>
              <w:right w:val="single" w:color="auto" w:sz="4" w:space="0"/>
            </w:tcBorders>
            <w:shd w:val="clear" w:color="auto" w:fill="auto"/>
            <w:vAlign w:val="center"/>
          </w:tcPr>
          <w:p w14:paraId="7BCE5C2C">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名软微信嵌入式智能协同办公系统</w:t>
            </w:r>
            <w:r>
              <w:rPr>
                <w:rFonts w:hint="eastAsia" w:ascii="仿宋" w:hAnsi="仿宋" w:cs="仿宋"/>
                <w:kern w:val="0"/>
                <w:sz w:val="24"/>
                <w:szCs w:val="24"/>
                <w:highlight w:val="none"/>
                <w:lang w:val="en-US" w:eastAsia="zh-CN"/>
              </w:rPr>
              <w:t>V1.0</w:t>
            </w:r>
          </w:p>
        </w:tc>
        <w:tc>
          <w:tcPr>
            <w:tcW w:w="941" w:type="dxa"/>
            <w:tcBorders>
              <w:top w:val="single" w:color="auto" w:sz="4" w:space="0"/>
              <w:left w:val="nil"/>
              <w:bottom w:val="single" w:color="auto" w:sz="4" w:space="0"/>
              <w:right w:val="single" w:color="auto" w:sz="4" w:space="0"/>
            </w:tcBorders>
            <w:shd w:val="clear" w:color="auto" w:fill="auto"/>
            <w:vAlign w:val="center"/>
          </w:tcPr>
          <w:p w14:paraId="36B2F3EE">
            <w:pPr>
              <w:jc w:val="center"/>
              <w:rPr>
                <w:rFonts w:hint="eastAsia" w:ascii="仿宋" w:hAnsi="仿宋" w:eastAsia="仿宋" w:cs="仿宋"/>
                <w:kern w:val="0"/>
                <w:sz w:val="24"/>
                <w:szCs w:val="24"/>
                <w:highlight w:val="none"/>
              </w:rPr>
            </w:pPr>
          </w:p>
        </w:tc>
      </w:tr>
    </w:tbl>
    <w:p w14:paraId="307EE5DE">
      <w:pPr>
        <w:spacing w:line="560" w:lineRule="exact"/>
        <w:jc w:val="left"/>
        <w:rPr>
          <w:rFonts w:hint="eastAsia" w:ascii="仿宋" w:hAnsi="仿宋" w:eastAsia="仿宋" w:cs="仿宋"/>
          <w:bCs/>
          <w:sz w:val="32"/>
          <w:szCs w:val="32"/>
          <w:highlight w:val="none"/>
        </w:rPr>
      </w:pPr>
    </w:p>
    <w:p w14:paraId="48D53BDF">
      <w:pPr>
        <w:spacing w:line="560" w:lineRule="exact"/>
        <w:jc w:val="left"/>
        <w:rPr>
          <w:rFonts w:hint="eastAsia" w:ascii="仿宋" w:hAnsi="仿宋" w:eastAsia="仿宋" w:cs="仿宋"/>
          <w:bCs/>
          <w:sz w:val="32"/>
          <w:szCs w:val="32"/>
          <w:highlight w:val="none"/>
        </w:rPr>
      </w:pPr>
    </w:p>
    <w:p w14:paraId="27AF9DA6">
      <w:pPr>
        <w:spacing w:line="560" w:lineRule="exact"/>
        <w:jc w:val="left"/>
        <w:rPr>
          <w:rFonts w:hint="eastAsia" w:ascii="仿宋" w:hAnsi="仿宋" w:eastAsia="仿宋" w:cs="仿宋"/>
          <w:bCs/>
          <w:sz w:val="32"/>
          <w:szCs w:val="32"/>
          <w:highlight w:val="none"/>
        </w:rPr>
      </w:pPr>
    </w:p>
    <w:p w14:paraId="75C3EDA2">
      <w:pPr>
        <w:spacing w:line="560" w:lineRule="exact"/>
        <w:jc w:val="left"/>
        <w:rPr>
          <w:rFonts w:hint="eastAsia" w:ascii="仿宋" w:hAnsi="仿宋" w:eastAsia="仿宋" w:cs="仿宋"/>
          <w:bCs/>
          <w:sz w:val="32"/>
          <w:szCs w:val="32"/>
          <w:highlight w:val="none"/>
        </w:rPr>
      </w:pPr>
    </w:p>
    <w:p w14:paraId="4BB68C03">
      <w:pPr>
        <w:spacing w:line="560" w:lineRule="exact"/>
        <w:jc w:val="left"/>
        <w:rPr>
          <w:rFonts w:hint="eastAsia" w:ascii="仿宋" w:hAnsi="仿宋" w:eastAsia="仿宋" w:cs="仿宋"/>
          <w:bCs/>
          <w:sz w:val="32"/>
          <w:szCs w:val="32"/>
          <w:highlight w:val="none"/>
        </w:rPr>
      </w:pPr>
    </w:p>
    <w:p w14:paraId="0F7F410F">
      <w:pPr>
        <w:spacing w:line="560" w:lineRule="exact"/>
        <w:jc w:val="left"/>
        <w:rPr>
          <w:rFonts w:hint="eastAsia" w:ascii="仿宋" w:hAnsi="仿宋" w:eastAsia="仿宋" w:cs="仿宋"/>
          <w:bCs/>
          <w:sz w:val="32"/>
          <w:szCs w:val="32"/>
          <w:highlight w:val="none"/>
        </w:rPr>
      </w:pPr>
    </w:p>
    <w:p w14:paraId="5D9C33CA">
      <w:pPr>
        <w:spacing w:line="560" w:lineRule="exact"/>
        <w:jc w:val="left"/>
        <w:rPr>
          <w:rFonts w:hint="eastAsia" w:ascii="仿宋" w:hAnsi="仿宋" w:eastAsia="仿宋" w:cs="仿宋"/>
          <w:bCs/>
          <w:sz w:val="32"/>
          <w:szCs w:val="32"/>
          <w:highlight w:val="none"/>
        </w:rPr>
      </w:pPr>
    </w:p>
    <w:p w14:paraId="21D33B48">
      <w:pPr>
        <w:spacing w:line="560" w:lineRule="exact"/>
        <w:jc w:val="left"/>
        <w:rPr>
          <w:rFonts w:hint="eastAsia" w:ascii="仿宋" w:hAnsi="仿宋" w:eastAsia="仿宋" w:cs="仿宋"/>
          <w:bCs/>
          <w:sz w:val="32"/>
          <w:szCs w:val="32"/>
          <w:highlight w:val="none"/>
        </w:rPr>
      </w:pPr>
    </w:p>
    <w:p w14:paraId="08A04408">
      <w:pPr>
        <w:spacing w:line="560" w:lineRule="exact"/>
        <w:jc w:val="left"/>
        <w:rPr>
          <w:rFonts w:hint="eastAsia" w:ascii="仿宋" w:hAnsi="仿宋" w:eastAsia="仿宋" w:cs="仿宋"/>
          <w:bCs/>
          <w:sz w:val="32"/>
          <w:szCs w:val="32"/>
          <w:highlight w:val="none"/>
        </w:rPr>
      </w:pPr>
      <w:r>
        <w:rPr>
          <w:rFonts w:hint="eastAsia" w:ascii="仿宋" w:hAnsi="仿宋" w:eastAsia="仿宋" w:cs="仿宋"/>
          <w:bCs/>
          <w:sz w:val="32"/>
          <w:szCs w:val="32"/>
          <w:highlight w:val="none"/>
        </w:rPr>
        <w:t>（四）联合体成员：中国电信股份有限公司佛山南海区分公司            （盖章）</w:t>
      </w:r>
    </w:p>
    <w:tbl>
      <w:tblPr>
        <w:tblStyle w:val="14"/>
        <w:tblW w:w="0" w:type="auto"/>
        <w:tblInd w:w="0" w:type="dxa"/>
        <w:tblLayout w:type="autofit"/>
        <w:tblCellMar>
          <w:top w:w="0" w:type="dxa"/>
          <w:left w:w="108" w:type="dxa"/>
          <w:bottom w:w="0" w:type="dxa"/>
          <w:right w:w="108" w:type="dxa"/>
        </w:tblCellMar>
      </w:tblPr>
      <w:tblGrid>
        <w:gridCol w:w="806"/>
        <w:gridCol w:w="1511"/>
        <w:gridCol w:w="3299"/>
        <w:gridCol w:w="3819"/>
        <w:gridCol w:w="2210"/>
        <w:gridCol w:w="1061"/>
        <w:gridCol w:w="1353"/>
      </w:tblGrid>
      <w:tr w14:paraId="205D829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75EA853">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556C1B38">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产品名称</w:t>
            </w:r>
          </w:p>
        </w:tc>
        <w:tc>
          <w:tcPr>
            <w:tcW w:w="3299" w:type="dxa"/>
            <w:tcBorders>
              <w:top w:val="single" w:color="auto" w:sz="4" w:space="0"/>
              <w:left w:val="nil"/>
              <w:bottom w:val="single" w:color="auto" w:sz="4" w:space="0"/>
              <w:right w:val="single" w:color="auto" w:sz="4" w:space="0"/>
            </w:tcBorders>
            <w:shd w:val="clear" w:color="auto" w:fill="auto"/>
            <w:vAlign w:val="center"/>
          </w:tcPr>
          <w:p w14:paraId="2F5D0D7C">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定位</w:t>
            </w:r>
          </w:p>
        </w:tc>
        <w:tc>
          <w:tcPr>
            <w:tcW w:w="3819" w:type="dxa"/>
            <w:tcBorders>
              <w:top w:val="single" w:color="auto" w:sz="4" w:space="0"/>
              <w:left w:val="nil"/>
              <w:bottom w:val="single" w:color="auto" w:sz="4" w:space="0"/>
              <w:right w:val="single" w:color="auto" w:sz="4" w:space="0"/>
            </w:tcBorders>
            <w:shd w:val="clear" w:color="auto" w:fill="auto"/>
            <w:vAlign w:val="center"/>
          </w:tcPr>
          <w:p w14:paraId="1FDB153B">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产品能力</w:t>
            </w:r>
          </w:p>
        </w:tc>
        <w:tc>
          <w:tcPr>
            <w:tcW w:w="2210" w:type="dxa"/>
            <w:tcBorders>
              <w:top w:val="single" w:color="auto" w:sz="4" w:space="0"/>
              <w:left w:val="nil"/>
              <w:bottom w:val="single" w:color="auto" w:sz="4" w:space="0"/>
              <w:right w:val="single" w:color="auto" w:sz="4" w:space="0"/>
            </w:tcBorders>
            <w:shd w:val="clear" w:color="auto" w:fill="auto"/>
            <w:vAlign w:val="center"/>
          </w:tcPr>
          <w:p w14:paraId="32CA4157">
            <w:pPr>
              <w:widowControl/>
              <w:jc w:val="center"/>
              <w:rPr>
                <w:rFonts w:hint="eastAsia" w:ascii="仿宋" w:hAnsi="仿宋" w:eastAsia="仿宋" w:cs="仿宋"/>
                <w:b/>
                <w:bCs/>
                <w:kern w:val="0"/>
                <w:sz w:val="24"/>
                <w:szCs w:val="24"/>
                <w:highlight w:val="none"/>
                <w:lang w:eastAsia="zh-Hans"/>
              </w:rPr>
            </w:pPr>
            <w:r>
              <w:rPr>
                <w:rFonts w:hint="eastAsia" w:ascii="仿宋" w:hAnsi="仿宋" w:eastAsia="仿宋" w:cs="仿宋"/>
                <w:b/>
                <w:bCs/>
                <w:kern w:val="0"/>
                <w:sz w:val="24"/>
                <w:szCs w:val="24"/>
                <w:highlight w:val="none"/>
                <w:lang w:eastAsia="zh-Hans"/>
              </w:rPr>
              <w:t>产品价格</w:t>
            </w:r>
          </w:p>
        </w:tc>
        <w:tc>
          <w:tcPr>
            <w:tcW w:w="1061" w:type="dxa"/>
            <w:tcBorders>
              <w:top w:val="single" w:color="auto" w:sz="4" w:space="0"/>
              <w:left w:val="nil"/>
              <w:bottom w:val="single" w:color="auto" w:sz="4" w:space="0"/>
              <w:right w:val="single" w:color="auto" w:sz="4" w:space="0"/>
            </w:tcBorders>
            <w:shd w:val="clear" w:color="auto" w:fill="auto"/>
            <w:vAlign w:val="center"/>
          </w:tcPr>
          <w:p w14:paraId="14397655">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7B7D588B">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是否</w:t>
            </w:r>
          </w:p>
          <w:p w14:paraId="12BAB925">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新增/修订</w:t>
            </w:r>
          </w:p>
        </w:tc>
      </w:tr>
      <w:tr w14:paraId="2A805FA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B35039B">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2BD80C6E">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工业PON</w:t>
            </w:r>
          </w:p>
        </w:tc>
        <w:tc>
          <w:tcPr>
            <w:tcW w:w="3299" w:type="dxa"/>
            <w:tcBorders>
              <w:top w:val="single" w:color="auto" w:sz="4" w:space="0"/>
              <w:left w:val="nil"/>
              <w:bottom w:val="single" w:color="auto" w:sz="4" w:space="0"/>
              <w:right w:val="single" w:color="auto" w:sz="4" w:space="0"/>
            </w:tcBorders>
            <w:shd w:val="clear" w:color="auto" w:fill="auto"/>
            <w:vAlign w:val="center"/>
          </w:tcPr>
          <w:p w14:paraId="1A619781">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用于工业企业内网建设和改造，采用无源光网络（PON）技术为园区、企业独立组网，可承载企业生产、办公、安防等业务的数据传输， 满足企业新建网络和改造网络的需求。</w:t>
            </w:r>
          </w:p>
        </w:tc>
        <w:tc>
          <w:tcPr>
            <w:tcW w:w="3819" w:type="dxa"/>
            <w:tcBorders>
              <w:top w:val="single" w:color="auto" w:sz="4" w:space="0"/>
              <w:left w:val="nil"/>
              <w:bottom w:val="single" w:color="auto" w:sz="4" w:space="0"/>
              <w:right w:val="single" w:color="auto" w:sz="4" w:space="0"/>
            </w:tcBorders>
            <w:shd w:val="clear" w:color="auto" w:fill="auto"/>
            <w:vAlign w:val="center"/>
          </w:tcPr>
          <w:p w14:paraId="2CFDE48A">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工厂内各种设备运行数据、生产数据的采集与传输。</w:t>
            </w:r>
          </w:p>
        </w:tc>
        <w:tc>
          <w:tcPr>
            <w:tcW w:w="2210" w:type="dxa"/>
            <w:tcBorders>
              <w:top w:val="single" w:color="auto" w:sz="4" w:space="0"/>
              <w:left w:val="nil"/>
              <w:bottom w:val="single" w:color="auto" w:sz="4" w:space="0"/>
              <w:right w:val="single" w:color="auto" w:sz="4" w:space="0"/>
            </w:tcBorders>
            <w:shd w:val="clear" w:color="auto" w:fill="auto"/>
            <w:vAlign w:val="center"/>
          </w:tcPr>
          <w:p w14:paraId="23355036">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0.3万元-20万元</w:t>
            </w:r>
          </w:p>
        </w:tc>
        <w:tc>
          <w:tcPr>
            <w:tcW w:w="1061" w:type="dxa"/>
            <w:tcBorders>
              <w:top w:val="single" w:color="auto" w:sz="4" w:space="0"/>
              <w:left w:val="nil"/>
              <w:bottom w:val="single" w:color="auto" w:sz="4" w:space="0"/>
              <w:right w:val="single" w:color="auto" w:sz="4" w:space="0"/>
            </w:tcBorders>
            <w:shd w:val="clear" w:color="auto" w:fill="auto"/>
            <w:vAlign w:val="center"/>
          </w:tcPr>
          <w:p w14:paraId="4F52E56F">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3A38A78B">
            <w:pPr>
              <w:jc w:val="center"/>
              <w:rPr>
                <w:rFonts w:hint="eastAsia" w:ascii="仿宋" w:hAnsi="仿宋" w:eastAsia="仿宋" w:cs="仿宋"/>
                <w:kern w:val="0"/>
                <w:sz w:val="24"/>
                <w:szCs w:val="24"/>
                <w:highlight w:val="none"/>
              </w:rPr>
            </w:pPr>
          </w:p>
        </w:tc>
      </w:tr>
      <w:tr w14:paraId="6DA908A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5261B9A">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01FDC5C8">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工业防火墙</w:t>
            </w:r>
          </w:p>
        </w:tc>
        <w:tc>
          <w:tcPr>
            <w:tcW w:w="3299" w:type="dxa"/>
            <w:tcBorders>
              <w:top w:val="single" w:color="auto" w:sz="4" w:space="0"/>
              <w:left w:val="nil"/>
              <w:bottom w:val="single" w:color="auto" w:sz="4" w:space="0"/>
              <w:right w:val="single" w:color="auto" w:sz="4" w:space="0"/>
            </w:tcBorders>
            <w:shd w:val="clear" w:color="auto" w:fill="auto"/>
            <w:vAlign w:val="center"/>
          </w:tcPr>
          <w:p w14:paraId="7F992D2B">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一款针对互联网协议及工业协议的防火墙产品，满足特殊工业控制系统安全防护要求，实现生产网与互联网、办公网的逻辑隔离</w:t>
            </w:r>
          </w:p>
        </w:tc>
        <w:tc>
          <w:tcPr>
            <w:tcW w:w="3819" w:type="dxa"/>
            <w:tcBorders>
              <w:top w:val="single" w:color="auto" w:sz="4" w:space="0"/>
              <w:left w:val="nil"/>
              <w:bottom w:val="single" w:color="auto" w:sz="4" w:space="0"/>
              <w:right w:val="single" w:color="auto" w:sz="4" w:space="0"/>
            </w:tcBorders>
            <w:shd w:val="clear" w:color="auto" w:fill="auto"/>
            <w:vAlign w:val="center"/>
          </w:tcPr>
          <w:p w14:paraId="3266CE93">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专用于工控场景进行边界安全逻辑隔离。采用四重白名单的深度防御和一体化引擎机制，既实现了工业安全的深度安全要求，又满足工业安全的低时延要求。硬件层面上，具有IP40、全封闭、无风扇、宽温、防潮防腐蚀、抗震、冗余电源等特性，满足工业级可靠性和稳定性要求，有效确保了工业网络内外部的边界安全。</w:t>
            </w:r>
          </w:p>
        </w:tc>
        <w:tc>
          <w:tcPr>
            <w:tcW w:w="2210" w:type="dxa"/>
            <w:tcBorders>
              <w:top w:val="single" w:color="auto" w:sz="4" w:space="0"/>
              <w:left w:val="nil"/>
              <w:bottom w:val="single" w:color="auto" w:sz="4" w:space="0"/>
              <w:right w:val="single" w:color="auto" w:sz="4" w:space="0"/>
            </w:tcBorders>
            <w:shd w:val="clear" w:color="auto" w:fill="auto"/>
            <w:vAlign w:val="center"/>
          </w:tcPr>
          <w:p w14:paraId="2D0FA2DD">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3万元-20万元</w:t>
            </w:r>
          </w:p>
        </w:tc>
        <w:tc>
          <w:tcPr>
            <w:tcW w:w="1061" w:type="dxa"/>
            <w:tcBorders>
              <w:top w:val="single" w:color="auto" w:sz="4" w:space="0"/>
              <w:left w:val="nil"/>
              <w:bottom w:val="single" w:color="auto" w:sz="4" w:space="0"/>
              <w:right w:val="single" w:color="auto" w:sz="4" w:space="0"/>
            </w:tcBorders>
            <w:shd w:val="clear" w:color="auto" w:fill="auto"/>
            <w:vAlign w:val="center"/>
          </w:tcPr>
          <w:p w14:paraId="4BE7BA5F">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13E5B04C">
            <w:pPr>
              <w:jc w:val="center"/>
              <w:rPr>
                <w:rFonts w:hint="eastAsia" w:ascii="仿宋" w:hAnsi="仿宋" w:eastAsia="仿宋" w:cs="仿宋"/>
                <w:kern w:val="0"/>
                <w:sz w:val="24"/>
                <w:szCs w:val="24"/>
                <w:highlight w:val="none"/>
              </w:rPr>
            </w:pPr>
          </w:p>
        </w:tc>
      </w:tr>
      <w:tr w14:paraId="2BEE11E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8BE05F4">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7CF70AEC">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工控主机卫士</w:t>
            </w:r>
          </w:p>
        </w:tc>
        <w:tc>
          <w:tcPr>
            <w:tcW w:w="3299" w:type="dxa"/>
            <w:tcBorders>
              <w:top w:val="single" w:color="auto" w:sz="4" w:space="0"/>
              <w:left w:val="nil"/>
              <w:bottom w:val="single" w:color="auto" w:sz="4" w:space="0"/>
              <w:right w:val="single" w:color="auto" w:sz="4" w:space="0"/>
            </w:tcBorders>
            <w:shd w:val="clear" w:color="auto" w:fill="auto"/>
            <w:vAlign w:val="center"/>
          </w:tcPr>
          <w:p w14:paraId="2C6B0329">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生产工控主机防护软件</w:t>
            </w:r>
          </w:p>
        </w:tc>
        <w:tc>
          <w:tcPr>
            <w:tcW w:w="3819" w:type="dxa"/>
            <w:tcBorders>
              <w:top w:val="single" w:color="auto" w:sz="4" w:space="0"/>
              <w:left w:val="nil"/>
              <w:bottom w:val="single" w:color="auto" w:sz="4" w:space="0"/>
              <w:right w:val="single" w:color="auto" w:sz="4" w:space="0"/>
            </w:tcBorders>
            <w:shd w:val="clear" w:color="auto" w:fill="auto"/>
            <w:vAlign w:val="center"/>
          </w:tcPr>
          <w:p w14:paraId="20650673">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设置工业主机的网络连接规则列表，禁止非授权的网络连接确保终端的网络连接安全可信、阻断病毒木马的扩散路径支持自动枚举操作系统出站及入站网络端口、协议、IP地址等连接状态支持手动添加出站及入站规则，支持定义规则名称、程序路径。协议类型、本地端口、远端端口、本地IP、远端IP以及允许或阻止策略</w:t>
            </w:r>
          </w:p>
        </w:tc>
        <w:tc>
          <w:tcPr>
            <w:tcW w:w="2210" w:type="dxa"/>
            <w:tcBorders>
              <w:top w:val="single" w:color="auto" w:sz="4" w:space="0"/>
              <w:left w:val="nil"/>
              <w:bottom w:val="single" w:color="auto" w:sz="4" w:space="0"/>
              <w:right w:val="single" w:color="auto" w:sz="4" w:space="0"/>
            </w:tcBorders>
            <w:shd w:val="clear" w:color="auto" w:fill="auto"/>
            <w:vAlign w:val="center"/>
          </w:tcPr>
          <w:p w14:paraId="5EB5395A">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0.35万元-2万元</w:t>
            </w:r>
          </w:p>
        </w:tc>
        <w:tc>
          <w:tcPr>
            <w:tcW w:w="1061" w:type="dxa"/>
            <w:tcBorders>
              <w:top w:val="single" w:color="auto" w:sz="4" w:space="0"/>
              <w:left w:val="nil"/>
              <w:bottom w:val="single" w:color="auto" w:sz="4" w:space="0"/>
              <w:right w:val="single" w:color="auto" w:sz="4" w:space="0"/>
            </w:tcBorders>
            <w:shd w:val="clear" w:color="auto" w:fill="auto"/>
            <w:vAlign w:val="center"/>
          </w:tcPr>
          <w:p w14:paraId="696607C9">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0A459EE9">
            <w:pPr>
              <w:jc w:val="center"/>
              <w:rPr>
                <w:rFonts w:hint="eastAsia" w:ascii="仿宋" w:hAnsi="仿宋" w:eastAsia="仿宋" w:cs="仿宋"/>
                <w:kern w:val="0"/>
                <w:sz w:val="24"/>
                <w:szCs w:val="24"/>
                <w:highlight w:val="none"/>
              </w:rPr>
            </w:pPr>
          </w:p>
        </w:tc>
      </w:tr>
      <w:tr w14:paraId="16E939E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731D323">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7D7DC818">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数盾（数据防泄漏）</w:t>
            </w:r>
          </w:p>
        </w:tc>
        <w:tc>
          <w:tcPr>
            <w:tcW w:w="3299" w:type="dxa"/>
            <w:tcBorders>
              <w:top w:val="single" w:color="auto" w:sz="4" w:space="0"/>
              <w:left w:val="nil"/>
              <w:bottom w:val="single" w:color="auto" w:sz="4" w:space="0"/>
              <w:right w:val="single" w:color="auto" w:sz="4" w:space="0"/>
            </w:tcBorders>
            <w:shd w:val="clear" w:color="auto" w:fill="auto"/>
            <w:vAlign w:val="center"/>
          </w:tcPr>
          <w:p w14:paraId="5D722D83">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对内部文件进行加密，对外发的文件进行审计或拦截</w:t>
            </w:r>
          </w:p>
        </w:tc>
        <w:tc>
          <w:tcPr>
            <w:tcW w:w="3819" w:type="dxa"/>
            <w:tcBorders>
              <w:top w:val="single" w:color="auto" w:sz="4" w:space="0"/>
              <w:left w:val="nil"/>
              <w:bottom w:val="single" w:color="auto" w:sz="4" w:space="0"/>
              <w:right w:val="single" w:color="auto" w:sz="4" w:space="0"/>
            </w:tcBorders>
            <w:shd w:val="clear" w:color="auto" w:fill="auto"/>
            <w:vAlign w:val="center"/>
          </w:tcPr>
          <w:p w14:paraId="0048F0E8">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融合机器学习、关联分析、文件加密技术、访问控制、数据标识等多种技术的综合性数据安全防护产品，该产品以数据为中心，为用户数据资产提供事前主动防御、事中实时监测、事后追踪溯源、全程态势感知，基于数据的全生命周期提供全方位、立体化防护。</w:t>
            </w:r>
          </w:p>
        </w:tc>
        <w:tc>
          <w:tcPr>
            <w:tcW w:w="2210" w:type="dxa"/>
            <w:tcBorders>
              <w:top w:val="single" w:color="auto" w:sz="4" w:space="0"/>
              <w:left w:val="nil"/>
              <w:bottom w:val="single" w:color="auto" w:sz="4" w:space="0"/>
              <w:right w:val="single" w:color="auto" w:sz="4" w:space="0"/>
            </w:tcBorders>
            <w:shd w:val="clear" w:color="auto" w:fill="auto"/>
            <w:vAlign w:val="center"/>
          </w:tcPr>
          <w:p w14:paraId="094EA07E">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0.3万元-10万元</w:t>
            </w:r>
          </w:p>
        </w:tc>
        <w:tc>
          <w:tcPr>
            <w:tcW w:w="1061" w:type="dxa"/>
            <w:tcBorders>
              <w:top w:val="single" w:color="auto" w:sz="4" w:space="0"/>
              <w:left w:val="nil"/>
              <w:bottom w:val="single" w:color="auto" w:sz="4" w:space="0"/>
              <w:right w:val="single" w:color="auto" w:sz="4" w:space="0"/>
            </w:tcBorders>
            <w:shd w:val="clear" w:color="auto" w:fill="auto"/>
            <w:vAlign w:val="center"/>
          </w:tcPr>
          <w:p w14:paraId="286FBBB2">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61806D2D">
            <w:pPr>
              <w:jc w:val="center"/>
              <w:rPr>
                <w:rFonts w:hint="eastAsia" w:ascii="仿宋" w:hAnsi="仿宋" w:eastAsia="仿宋" w:cs="仿宋"/>
                <w:kern w:val="0"/>
                <w:sz w:val="24"/>
                <w:szCs w:val="24"/>
                <w:highlight w:val="none"/>
              </w:rPr>
            </w:pPr>
          </w:p>
        </w:tc>
      </w:tr>
      <w:tr w14:paraId="2569228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C5FB102">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4E165BE3">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安全大脑</w:t>
            </w:r>
          </w:p>
        </w:tc>
        <w:tc>
          <w:tcPr>
            <w:tcW w:w="3299" w:type="dxa"/>
            <w:tcBorders>
              <w:top w:val="single" w:color="auto" w:sz="4" w:space="0"/>
              <w:left w:val="nil"/>
              <w:bottom w:val="single" w:color="auto" w:sz="4" w:space="0"/>
              <w:right w:val="single" w:color="auto" w:sz="4" w:space="0"/>
            </w:tcBorders>
            <w:shd w:val="clear" w:color="auto" w:fill="auto"/>
            <w:vAlign w:val="center"/>
          </w:tcPr>
          <w:p w14:paraId="4ACFFC37">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提供云端的数据存储及安全事件分析，联动天翼安全网关进行必要时的策略阻断。</w:t>
            </w:r>
          </w:p>
        </w:tc>
        <w:tc>
          <w:tcPr>
            <w:tcW w:w="3819" w:type="dxa"/>
            <w:tcBorders>
              <w:top w:val="single" w:color="auto" w:sz="4" w:space="0"/>
              <w:left w:val="nil"/>
              <w:bottom w:val="single" w:color="auto" w:sz="4" w:space="0"/>
              <w:right w:val="single" w:color="auto" w:sz="4" w:space="0"/>
            </w:tcBorders>
            <w:shd w:val="clear" w:color="auto" w:fill="auto"/>
            <w:vAlign w:val="center"/>
          </w:tcPr>
          <w:p w14:paraId="280BA146">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安全大脑基于专线及天翼网关设备，将安全服务化，打造安全基础设施平台，提供云化安全监测和服务能力。对比市面上其他安全设备，天翼安全大脑在成本、License更新、可视化威胁感知、安全月报、电信服务方面更有优势，可提供24小时无间断安全防护服务，为企业降本增效。</w:t>
            </w:r>
          </w:p>
        </w:tc>
        <w:tc>
          <w:tcPr>
            <w:tcW w:w="2210" w:type="dxa"/>
            <w:tcBorders>
              <w:top w:val="single" w:color="auto" w:sz="4" w:space="0"/>
              <w:left w:val="nil"/>
              <w:bottom w:val="single" w:color="auto" w:sz="4" w:space="0"/>
              <w:right w:val="single" w:color="auto" w:sz="4" w:space="0"/>
            </w:tcBorders>
            <w:shd w:val="clear" w:color="auto" w:fill="auto"/>
            <w:vAlign w:val="center"/>
          </w:tcPr>
          <w:p w14:paraId="6136C55B">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120元/200元/260元/月；</w:t>
            </w:r>
          </w:p>
          <w:p w14:paraId="0D3E267A">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专线版：399元/699元/899元/月；</w:t>
            </w:r>
          </w:p>
          <w:p w14:paraId="2456D7CF">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按实际使用档次收费</w:t>
            </w:r>
          </w:p>
        </w:tc>
        <w:tc>
          <w:tcPr>
            <w:tcW w:w="1061" w:type="dxa"/>
            <w:tcBorders>
              <w:top w:val="single" w:color="auto" w:sz="4" w:space="0"/>
              <w:left w:val="nil"/>
              <w:bottom w:val="single" w:color="auto" w:sz="4" w:space="0"/>
              <w:right w:val="single" w:color="auto" w:sz="4" w:space="0"/>
            </w:tcBorders>
            <w:shd w:val="clear" w:color="auto" w:fill="auto"/>
            <w:vAlign w:val="center"/>
          </w:tcPr>
          <w:p w14:paraId="32A1F099">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0997F39A">
            <w:pPr>
              <w:jc w:val="center"/>
              <w:rPr>
                <w:rFonts w:hint="eastAsia" w:ascii="仿宋" w:hAnsi="仿宋" w:eastAsia="仿宋" w:cs="仿宋"/>
                <w:kern w:val="0"/>
                <w:sz w:val="24"/>
                <w:szCs w:val="24"/>
                <w:highlight w:val="none"/>
              </w:rPr>
            </w:pPr>
          </w:p>
        </w:tc>
      </w:tr>
      <w:tr w14:paraId="1343BDF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69470EC">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77BCE4A6">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综能管理系统（能耗云）</w:t>
            </w:r>
          </w:p>
        </w:tc>
        <w:tc>
          <w:tcPr>
            <w:tcW w:w="3299" w:type="dxa"/>
            <w:tcBorders>
              <w:top w:val="single" w:color="auto" w:sz="4" w:space="0"/>
              <w:left w:val="nil"/>
              <w:bottom w:val="single" w:color="auto" w:sz="4" w:space="0"/>
              <w:right w:val="single" w:color="auto" w:sz="4" w:space="0"/>
            </w:tcBorders>
            <w:shd w:val="clear" w:color="auto" w:fill="auto"/>
            <w:vAlign w:val="center"/>
          </w:tcPr>
          <w:p w14:paraId="249CA91F">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结合国家三级能源系统指标要求，实现对企业工厂级（标准版）、线体级（综合版）、设备级（定制版）三种维度能源监管能力覆盖，同时支持多级子企业联动监测，结合能耗模型算法与分析能力，帮助企业实现工艺及设备参数调优、节能侧订单生产排程优化、能源损漏管理等赋能提升，助力企业实现节能增效。</w:t>
            </w:r>
          </w:p>
        </w:tc>
        <w:tc>
          <w:tcPr>
            <w:tcW w:w="3819" w:type="dxa"/>
            <w:tcBorders>
              <w:top w:val="single" w:color="auto" w:sz="4" w:space="0"/>
              <w:left w:val="nil"/>
              <w:bottom w:val="single" w:color="auto" w:sz="4" w:space="0"/>
              <w:right w:val="single" w:color="auto" w:sz="4" w:space="0"/>
            </w:tcBorders>
            <w:shd w:val="clear" w:color="auto" w:fill="auto"/>
            <w:vAlign w:val="center"/>
          </w:tcPr>
          <w:p w14:paraId="2910C4A2">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包括能耗驾驶舱、能源数据可视化展示精细管理、能源流向可视化展示、多场景、全方位监控设备运行环境、电力设备状态监测防控、实现远程智能化巡检、辅助碳交易管理等功能</w:t>
            </w:r>
          </w:p>
        </w:tc>
        <w:tc>
          <w:tcPr>
            <w:tcW w:w="2210" w:type="dxa"/>
            <w:tcBorders>
              <w:top w:val="single" w:color="auto" w:sz="4" w:space="0"/>
              <w:left w:val="nil"/>
              <w:bottom w:val="single" w:color="auto" w:sz="4" w:space="0"/>
              <w:right w:val="single" w:color="auto" w:sz="4" w:space="0"/>
            </w:tcBorders>
            <w:shd w:val="clear" w:color="auto" w:fill="auto"/>
            <w:vAlign w:val="center"/>
          </w:tcPr>
          <w:p w14:paraId="03544170">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20万元-50万元</w:t>
            </w:r>
          </w:p>
        </w:tc>
        <w:tc>
          <w:tcPr>
            <w:tcW w:w="1061" w:type="dxa"/>
            <w:tcBorders>
              <w:top w:val="single" w:color="auto" w:sz="4" w:space="0"/>
              <w:left w:val="nil"/>
              <w:bottom w:val="single" w:color="auto" w:sz="4" w:space="0"/>
              <w:right w:val="single" w:color="auto" w:sz="4" w:space="0"/>
            </w:tcBorders>
            <w:shd w:val="clear" w:color="auto" w:fill="auto"/>
            <w:vAlign w:val="center"/>
          </w:tcPr>
          <w:p w14:paraId="525F1D35">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25F06AF3">
            <w:pPr>
              <w:jc w:val="center"/>
              <w:rPr>
                <w:rFonts w:hint="eastAsia" w:ascii="仿宋" w:hAnsi="仿宋" w:eastAsia="仿宋" w:cs="仿宋"/>
                <w:kern w:val="0"/>
                <w:sz w:val="24"/>
                <w:szCs w:val="24"/>
                <w:highlight w:val="none"/>
              </w:rPr>
            </w:pPr>
          </w:p>
        </w:tc>
      </w:tr>
      <w:tr w14:paraId="55EA46B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8DAECAB">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71B62A58">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小翼质检</w:t>
            </w:r>
          </w:p>
        </w:tc>
        <w:tc>
          <w:tcPr>
            <w:tcW w:w="3299" w:type="dxa"/>
            <w:tcBorders>
              <w:top w:val="single" w:color="auto" w:sz="4" w:space="0"/>
              <w:left w:val="nil"/>
              <w:bottom w:val="single" w:color="auto" w:sz="4" w:space="0"/>
              <w:right w:val="single" w:color="auto" w:sz="4" w:space="0"/>
            </w:tcBorders>
            <w:shd w:val="clear" w:color="auto" w:fill="auto"/>
            <w:vAlign w:val="center"/>
          </w:tcPr>
          <w:p w14:paraId="74836415">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小翼质检通过AI视觉识别、提供电机焊点线序检测、挂钩吸盘缺陷检测、布匹尺寸及缺陷检测、工程制图对比检测、标签物瑕疵监测、安全帽检测、标签文字识别等功能，助力企业生产降本增效</w:t>
            </w:r>
          </w:p>
        </w:tc>
        <w:tc>
          <w:tcPr>
            <w:tcW w:w="3819" w:type="dxa"/>
            <w:tcBorders>
              <w:top w:val="single" w:color="auto" w:sz="4" w:space="0"/>
              <w:left w:val="nil"/>
              <w:bottom w:val="single" w:color="auto" w:sz="4" w:space="0"/>
              <w:right w:val="single" w:color="auto" w:sz="4" w:space="0"/>
            </w:tcBorders>
            <w:shd w:val="clear" w:color="auto" w:fill="auto"/>
            <w:vAlign w:val="center"/>
          </w:tcPr>
          <w:p w14:paraId="6FA36C0B">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小翼质检打通数据采集、检测、标注/训练和部署环境，进行全自动生产流程管理，Al识别平面类产品(如家电、纺织、五金、造纸等行业)中的瑕疵或故障，进而大幅节省人工成本，并提高产品生产效率及精度稳定性。</w:t>
            </w:r>
          </w:p>
        </w:tc>
        <w:tc>
          <w:tcPr>
            <w:tcW w:w="2210" w:type="dxa"/>
            <w:tcBorders>
              <w:top w:val="single" w:color="auto" w:sz="4" w:space="0"/>
              <w:left w:val="nil"/>
              <w:bottom w:val="single" w:color="auto" w:sz="4" w:space="0"/>
              <w:right w:val="single" w:color="auto" w:sz="4" w:space="0"/>
            </w:tcBorders>
            <w:shd w:val="clear" w:color="auto" w:fill="auto"/>
            <w:vAlign w:val="center"/>
          </w:tcPr>
          <w:p w14:paraId="6B74C9EB">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1万元-50万元</w:t>
            </w:r>
          </w:p>
        </w:tc>
        <w:tc>
          <w:tcPr>
            <w:tcW w:w="1061" w:type="dxa"/>
            <w:tcBorders>
              <w:top w:val="single" w:color="auto" w:sz="4" w:space="0"/>
              <w:left w:val="nil"/>
              <w:bottom w:val="single" w:color="auto" w:sz="4" w:space="0"/>
              <w:right w:val="single" w:color="auto" w:sz="4" w:space="0"/>
            </w:tcBorders>
            <w:shd w:val="clear" w:color="auto" w:fill="auto"/>
            <w:vAlign w:val="center"/>
          </w:tcPr>
          <w:p w14:paraId="7A733A2C">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318BA94A">
            <w:pPr>
              <w:jc w:val="center"/>
              <w:rPr>
                <w:rFonts w:hint="eastAsia" w:ascii="仿宋" w:hAnsi="仿宋" w:eastAsia="仿宋" w:cs="仿宋"/>
                <w:kern w:val="0"/>
                <w:sz w:val="24"/>
                <w:szCs w:val="24"/>
                <w:highlight w:val="none"/>
              </w:rPr>
            </w:pPr>
          </w:p>
        </w:tc>
      </w:tr>
      <w:tr w14:paraId="5A7C3E3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7A885BF">
            <w:pPr>
              <w:widowControl/>
              <w:jc w:val="center"/>
              <w:textAlignment w:val="center"/>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371FB5FF">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环保智云平台</w:t>
            </w:r>
          </w:p>
        </w:tc>
        <w:tc>
          <w:tcPr>
            <w:tcW w:w="3299" w:type="dxa"/>
            <w:tcBorders>
              <w:top w:val="single" w:color="auto" w:sz="4" w:space="0"/>
              <w:left w:val="nil"/>
              <w:bottom w:val="single" w:color="auto" w:sz="4" w:space="0"/>
              <w:right w:val="single" w:color="auto" w:sz="4" w:space="0"/>
            </w:tcBorders>
            <w:shd w:val="clear" w:color="auto" w:fill="auto"/>
            <w:vAlign w:val="center"/>
          </w:tcPr>
          <w:p w14:paraId="5695C7A9">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通过前端AI采集现场环境，实时同步后台系统，发生事件时实时产生告警信息并汇总查询，形成纺织产业水质环保事件跟踪大数据。</w:t>
            </w:r>
          </w:p>
        </w:tc>
        <w:tc>
          <w:tcPr>
            <w:tcW w:w="3819" w:type="dxa"/>
            <w:tcBorders>
              <w:top w:val="single" w:color="auto" w:sz="4" w:space="0"/>
              <w:left w:val="nil"/>
              <w:bottom w:val="single" w:color="auto" w:sz="4" w:space="0"/>
              <w:right w:val="single" w:color="auto" w:sz="4" w:space="0"/>
            </w:tcBorders>
            <w:shd w:val="clear" w:color="auto" w:fill="auto"/>
            <w:vAlign w:val="center"/>
          </w:tcPr>
          <w:p w14:paraId="4B1977EF">
            <w:pPr>
              <w:widowControl/>
              <w:jc w:val="both"/>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通过AI智能监控系统进行水位、水面环境、排污、大气环境等实时监测，主动识别水体污染及周边重点区域入侵情况。通过前端AI采集现场环境，实时同步后台系统，发生事件时实时产生告警信息并汇总查询，形成纺织产业水质环保事件跟踪大数据。</w:t>
            </w:r>
          </w:p>
        </w:tc>
        <w:tc>
          <w:tcPr>
            <w:tcW w:w="2210" w:type="dxa"/>
            <w:tcBorders>
              <w:top w:val="single" w:color="auto" w:sz="4" w:space="0"/>
              <w:left w:val="nil"/>
              <w:bottom w:val="single" w:color="auto" w:sz="4" w:space="0"/>
              <w:right w:val="single" w:color="auto" w:sz="4" w:space="0"/>
            </w:tcBorders>
            <w:shd w:val="clear" w:color="auto" w:fill="auto"/>
            <w:vAlign w:val="center"/>
          </w:tcPr>
          <w:p w14:paraId="2B1AE7FD">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1万元-10万元</w:t>
            </w:r>
          </w:p>
        </w:tc>
        <w:tc>
          <w:tcPr>
            <w:tcW w:w="1061" w:type="dxa"/>
            <w:tcBorders>
              <w:top w:val="single" w:color="auto" w:sz="4" w:space="0"/>
              <w:left w:val="nil"/>
              <w:bottom w:val="single" w:color="auto" w:sz="4" w:space="0"/>
              <w:right w:val="single" w:color="auto" w:sz="4" w:space="0"/>
            </w:tcBorders>
            <w:shd w:val="clear" w:color="auto" w:fill="auto"/>
            <w:vAlign w:val="center"/>
          </w:tcPr>
          <w:p w14:paraId="4242986C">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0FDE33F7">
            <w:pPr>
              <w:jc w:val="center"/>
              <w:rPr>
                <w:rFonts w:hint="eastAsia" w:ascii="仿宋" w:hAnsi="仿宋" w:eastAsia="仿宋" w:cs="仿宋"/>
                <w:kern w:val="0"/>
                <w:sz w:val="24"/>
                <w:szCs w:val="24"/>
                <w:highlight w:val="none"/>
              </w:rPr>
            </w:pPr>
          </w:p>
        </w:tc>
      </w:tr>
    </w:tbl>
    <w:p w14:paraId="04DD99CE">
      <w:pPr>
        <w:spacing w:line="560" w:lineRule="exact"/>
        <w:jc w:val="left"/>
        <w:rPr>
          <w:rFonts w:hint="eastAsia" w:ascii="仿宋" w:hAnsi="仿宋" w:eastAsia="仿宋" w:cs="仿宋"/>
          <w:bCs/>
          <w:sz w:val="32"/>
          <w:szCs w:val="32"/>
          <w:highlight w:val="none"/>
        </w:rPr>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720" w:num="1"/>
          <w:docGrid w:type="lines" w:linePitch="381" w:charSpace="0"/>
        </w:sectPr>
      </w:pPr>
    </w:p>
    <w:p w14:paraId="6CE2DAB5">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（五）联合体成员：华世界网络科技（深圳）有限公司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905"/>
        <w:gridCol w:w="3850"/>
        <w:gridCol w:w="2546"/>
        <w:gridCol w:w="852"/>
        <w:gridCol w:w="1318"/>
      </w:tblGrid>
      <w:tr w14:paraId="3432852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578E4D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203CEA1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905" w:type="dxa"/>
            <w:tcBorders>
              <w:top w:val="single" w:color="auto" w:sz="4" w:space="0"/>
              <w:left w:val="nil"/>
              <w:bottom w:val="single" w:color="auto" w:sz="4" w:space="0"/>
              <w:right w:val="single" w:color="auto" w:sz="4" w:space="0"/>
            </w:tcBorders>
            <w:shd w:val="clear" w:color="auto" w:fill="auto"/>
            <w:vAlign w:val="center"/>
          </w:tcPr>
          <w:p w14:paraId="503AA57B">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3850" w:type="dxa"/>
            <w:tcBorders>
              <w:top w:val="single" w:color="auto" w:sz="4" w:space="0"/>
              <w:left w:val="nil"/>
              <w:bottom w:val="single" w:color="auto" w:sz="4" w:space="0"/>
              <w:right w:val="single" w:color="auto" w:sz="4" w:space="0"/>
            </w:tcBorders>
            <w:shd w:val="clear" w:color="auto" w:fill="auto"/>
            <w:vAlign w:val="center"/>
          </w:tcPr>
          <w:p w14:paraId="6FA9CCE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2546" w:type="dxa"/>
            <w:tcBorders>
              <w:top w:val="single" w:color="auto" w:sz="4" w:space="0"/>
              <w:left w:val="nil"/>
              <w:bottom w:val="single" w:color="auto" w:sz="4" w:space="0"/>
              <w:right w:val="single" w:color="auto" w:sz="4" w:space="0"/>
            </w:tcBorders>
            <w:shd w:val="clear" w:color="auto" w:fill="auto"/>
            <w:vAlign w:val="center"/>
          </w:tcPr>
          <w:p w14:paraId="099CE57C">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852" w:type="dxa"/>
            <w:tcBorders>
              <w:top w:val="single" w:color="auto" w:sz="4" w:space="0"/>
              <w:left w:val="nil"/>
              <w:bottom w:val="single" w:color="auto" w:sz="4" w:space="0"/>
              <w:right w:val="single" w:color="auto" w:sz="4" w:space="0"/>
            </w:tcBorders>
            <w:shd w:val="clear" w:color="auto" w:fill="auto"/>
            <w:vAlign w:val="center"/>
          </w:tcPr>
          <w:p w14:paraId="014D8CDC">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318" w:type="dxa"/>
            <w:tcBorders>
              <w:top w:val="single" w:color="auto" w:sz="4" w:space="0"/>
              <w:left w:val="nil"/>
              <w:bottom w:val="single" w:color="auto" w:sz="4" w:space="0"/>
              <w:right w:val="single" w:color="auto" w:sz="4" w:space="0"/>
            </w:tcBorders>
            <w:shd w:val="clear" w:color="auto" w:fill="auto"/>
            <w:vAlign w:val="center"/>
          </w:tcPr>
          <w:p w14:paraId="7BA4F9F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0DF6A52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55F2B12B">
        <w:tblPrEx>
          <w:tblCellMar>
            <w:top w:w="0" w:type="dxa"/>
            <w:left w:w="108" w:type="dxa"/>
            <w:bottom w:w="0" w:type="dxa"/>
            <w:right w:w="108" w:type="dxa"/>
          </w:tblCellMar>
        </w:tblPrEx>
        <w:trPr>
          <w:trHeight w:val="2034"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1D99A7F">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16B40167">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斗金财务系统V1.0</w:t>
            </w:r>
          </w:p>
        </w:tc>
        <w:tc>
          <w:tcPr>
            <w:tcW w:w="2905" w:type="dxa"/>
            <w:tcBorders>
              <w:top w:val="single" w:color="auto" w:sz="4" w:space="0"/>
              <w:left w:val="nil"/>
              <w:bottom w:val="single" w:color="auto" w:sz="4" w:space="0"/>
              <w:right w:val="single" w:color="auto" w:sz="4" w:space="0"/>
            </w:tcBorders>
            <w:shd w:val="clear" w:color="auto" w:fill="auto"/>
            <w:vAlign w:val="center"/>
          </w:tcPr>
          <w:p w14:paraId="70E5981B">
            <w:pPr>
              <w:widowControl/>
              <w:jc w:val="both"/>
              <w:textAlignment w:val="center"/>
              <w:rPr>
                <w:rFonts w:hint="eastAsia" w:ascii="仿宋_GB2312" w:hAnsi="仿宋_GB2312" w:eastAsia="仿宋_GB2312" w:cs="仿宋_GB2312"/>
                <w:kern w:val="0"/>
                <w:sz w:val="24"/>
                <w:szCs w:val="24"/>
              </w:rPr>
            </w:pPr>
            <w:r>
              <w:rPr>
                <w:rFonts w:ascii="仿宋_GB2312" w:hAnsi="仿宋_GB2312" w:eastAsia="仿宋_GB2312" w:cs="仿宋_GB2312"/>
                <w:kern w:val="0"/>
                <w:sz w:val="24"/>
                <w:szCs w:val="24"/>
              </w:rPr>
              <w:t>实时自动深入到每个业务场景，细胞级全貌还原任何节点，形成财务账。赊销规则灵活设定额度、利息、账单日、销售又能把控回款。</w:t>
            </w:r>
          </w:p>
        </w:tc>
        <w:tc>
          <w:tcPr>
            <w:tcW w:w="3850" w:type="dxa"/>
            <w:tcBorders>
              <w:top w:val="single" w:color="auto" w:sz="4" w:space="0"/>
              <w:left w:val="nil"/>
              <w:bottom w:val="single" w:color="auto" w:sz="4" w:space="0"/>
              <w:right w:val="single" w:color="auto" w:sz="4" w:space="0"/>
            </w:tcBorders>
            <w:shd w:val="clear" w:color="auto" w:fill="auto"/>
            <w:vAlign w:val="center"/>
          </w:tcPr>
          <w:p w14:paraId="565A5C8D">
            <w:pPr>
              <w:widowControl/>
              <w:jc w:val="both"/>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收款、付款、应收应付、账户信息管理、结算设置、款项调整单</w:t>
            </w:r>
          </w:p>
        </w:tc>
        <w:tc>
          <w:tcPr>
            <w:tcW w:w="2546" w:type="dxa"/>
            <w:tcBorders>
              <w:top w:val="single" w:color="auto" w:sz="4" w:space="0"/>
              <w:left w:val="nil"/>
              <w:bottom w:val="single" w:color="auto" w:sz="4" w:space="0"/>
              <w:right w:val="single" w:color="auto" w:sz="4" w:space="0"/>
            </w:tcBorders>
            <w:shd w:val="clear" w:color="auto" w:fill="auto"/>
            <w:vAlign w:val="center"/>
          </w:tcPr>
          <w:p w14:paraId="2B3A9B58">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0.5万元-20万元/年</w:t>
            </w:r>
          </w:p>
        </w:tc>
        <w:tc>
          <w:tcPr>
            <w:tcW w:w="852" w:type="dxa"/>
            <w:tcBorders>
              <w:top w:val="single" w:color="auto" w:sz="4" w:space="0"/>
              <w:left w:val="nil"/>
              <w:bottom w:val="single" w:color="auto" w:sz="4" w:space="0"/>
              <w:right w:val="single" w:color="auto" w:sz="4" w:space="0"/>
            </w:tcBorders>
            <w:shd w:val="clear" w:color="auto" w:fill="auto"/>
            <w:vAlign w:val="center"/>
          </w:tcPr>
          <w:p w14:paraId="37263F1C">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c>
          <w:tcPr>
            <w:tcW w:w="1318" w:type="dxa"/>
            <w:tcBorders>
              <w:top w:val="single" w:color="auto" w:sz="4" w:space="0"/>
              <w:left w:val="nil"/>
              <w:bottom w:val="single" w:color="auto" w:sz="4" w:space="0"/>
              <w:right w:val="single" w:color="auto" w:sz="4" w:space="0"/>
            </w:tcBorders>
            <w:shd w:val="clear" w:color="auto" w:fill="auto"/>
            <w:vAlign w:val="center"/>
          </w:tcPr>
          <w:p w14:paraId="60544FB9">
            <w:pPr>
              <w:jc w:val="center"/>
              <w:rPr>
                <w:rFonts w:hint="eastAsia" w:ascii="仿宋_GB2312" w:hAnsi="仿宋_GB2312" w:eastAsia="仿宋_GB2312" w:cs="仿宋_GB2312"/>
                <w:kern w:val="0"/>
                <w:sz w:val="24"/>
                <w:szCs w:val="24"/>
              </w:rPr>
            </w:pPr>
          </w:p>
        </w:tc>
      </w:tr>
      <w:tr w14:paraId="2F481281">
        <w:tblPrEx>
          <w:tblCellMar>
            <w:top w:w="0" w:type="dxa"/>
            <w:left w:w="108" w:type="dxa"/>
            <w:bottom w:w="0" w:type="dxa"/>
            <w:right w:w="108" w:type="dxa"/>
          </w:tblCellMar>
        </w:tblPrEx>
        <w:trPr>
          <w:trHeight w:val="1805"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B131C15">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01967F41">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灵犀智能人事系统V1.0</w:t>
            </w:r>
          </w:p>
        </w:tc>
        <w:tc>
          <w:tcPr>
            <w:tcW w:w="2905" w:type="dxa"/>
            <w:tcBorders>
              <w:top w:val="single" w:color="auto" w:sz="4" w:space="0"/>
              <w:left w:val="nil"/>
              <w:bottom w:val="single" w:color="auto" w:sz="4" w:space="0"/>
              <w:right w:val="single" w:color="auto" w:sz="4" w:space="0"/>
            </w:tcBorders>
            <w:shd w:val="clear" w:color="auto" w:fill="auto"/>
            <w:vAlign w:val="center"/>
          </w:tcPr>
          <w:p w14:paraId="0D4C1E3F">
            <w:pPr>
              <w:widowControl/>
              <w:jc w:val="both"/>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集团、上下游可共享组织架构，实现跨组织流程流转。通过员工合同及档案在线管理，实现高效入职及转岗离职权限交接。</w:t>
            </w:r>
          </w:p>
        </w:tc>
        <w:tc>
          <w:tcPr>
            <w:tcW w:w="3850" w:type="dxa"/>
            <w:tcBorders>
              <w:top w:val="single" w:color="auto" w:sz="4" w:space="0"/>
              <w:left w:val="nil"/>
              <w:bottom w:val="single" w:color="auto" w:sz="4" w:space="0"/>
              <w:right w:val="single" w:color="auto" w:sz="4" w:space="0"/>
            </w:tcBorders>
            <w:shd w:val="clear" w:color="auto" w:fill="auto"/>
            <w:vAlign w:val="center"/>
          </w:tcPr>
          <w:p w14:paraId="66499179">
            <w:pPr>
              <w:widowControl/>
              <w:jc w:val="both"/>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员工信息管理、人事变动管理、人事合同管理、考勤规则设置、异常考勤处理</w:t>
            </w:r>
          </w:p>
        </w:tc>
        <w:tc>
          <w:tcPr>
            <w:tcW w:w="2546" w:type="dxa"/>
            <w:tcBorders>
              <w:top w:val="single" w:color="auto" w:sz="4" w:space="0"/>
              <w:left w:val="nil"/>
              <w:bottom w:val="single" w:color="auto" w:sz="4" w:space="0"/>
              <w:right w:val="single" w:color="auto" w:sz="4" w:space="0"/>
            </w:tcBorders>
            <w:shd w:val="clear" w:color="auto" w:fill="auto"/>
            <w:vAlign w:val="center"/>
          </w:tcPr>
          <w:p w14:paraId="545FC910">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免费，搭配其他平台产品使用</w:t>
            </w:r>
          </w:p>
        </w:tc>
        <w:tc>
          <w:tcPr>
            <w:tcW w:w="852" w:type="dxa"/>
            <w:tcBorders>
              <w:top w:val="single" w:color="auto" w:sz="4" w:space="0"/>
              <w:left w:val="nil"/>
              <w:bottom w:val="single" w:color="auto" w:sz="4" w:space="0"/>
              <w:right w:val="single" w:color="auto" w:sz="4" w:space="0"/>
            </w:tcBorders>
            <w:shd w:val="clear" w:color="auto" w:fill="auto"/>
            <w:vAlign w:val="center"/>
          </w:tcPr>
          <w:p w14:paraId="158DB0CD">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c>
          <w:tcPr>
            <w:tcW w:w="1318" w:type="dxa"/>
            <w:tcBorders>
              <w:top w:val="single" w:color="auto" w:sz="4" w:space="0"/>
              <w:left w:val="nil"/>
              <w:bottom w:val="single" w:color="auto" w:sz="4" w:space="0"/>
              <w:right w:val="single" w:color="auto" w:sz="4" w:space="0"/>
            </w:tcBorders>
            <w:shd w:val="clear" w:color="auto" w:fill="auto"/>
            <w:vAlign w:val="center"/>
          </w:tcPr>
          <w:p w14:paraId="17E62926">
            <w:pPr>
              <w:jc w:val="center"/>
              <w:rPr>
                <w:rFonts w:hint="eastAsia" w:ascii="仿宋_GB2312" w:hAnsi="仿宋_GB2312" w:eastAsia="仿宋_GB2312" w:cs="仿宋_GB2312"/>
                <w:kern w:val="0"/>
                <w:sz w:val="24"/>
                <w:szCs w:val="24"/>
              </w:rPr>
            </w:pPr>
          </w:p>
        </w:tc>
      </w:tr>
      <w:tr w14:paraId="1CCE595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FA6EC07">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36599FC5">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魔方建站系统V1.0</w:t>
            </w:r>
          </w:p>
        </w:tc>
        <w:tc>
          <w:tcPr>
            <w:tcW w:w="2905" w:type="dxa"/>
            <w:tcBorders>
              <w:top w:val="single" w:color="auto" w:sz="4" w:space="0"/>
              <w:left w:val="nil"/>
              <w:bottom w:val="single" w:color="auto" w:sz="4" w:space="0"/>
              <w:right w:val="single" w:color="auto" w:sz="4" w:space="0"/>
            </w:tcBorders>
            <w:shd w:val="clear" w:color="auto" w:fill="auto"/>
            <w:vAlign w:val="center"/>
          </w:tcPr>
          <w:p w14:paraId="2C173551">
            <w:pPr>
              <w:widowControl/>
              <w:jc w:val="both"/>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面向B2B、B2C场景，提供小程序和PC端。无需懂代码，通过可视化拖拉拽，数十种装修组件灵活自由搭配，即可实现零代码建站。并可链接到CRM系统及商城，实现高效获客和产品推广。</w:t>
            </w:r>
          </w:p>
        </w:tc>
        <w:tc>
          <w:tcPr>
            <w:tcW w:w="3850" w:type="dxa"/>
            <w:tcBorders>
              <w:top w:val="single" w:color="auto" w:sz="4" w:space="0"/>
              <w:left w:val="nil"/>
              <w:bottom w:val="single" w:color="auto" w:sz="4" w:space="0"/>
              <w:right w:val="single" w:color="auto" w:sz="4" w:space="0"/>
            </w:tcBorders>
            <w:shd w:val="clear" w:color="auto" w:fill="auto"/>
            <w:vAlign w:val="center"/>
          </w:tcPr>
          <w:p w14:paraId="0B7595F6">
            <w:pPr>
              <w:widowControl/>
              <w:jc w:val="both"/>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建网站、站点设置、微信小程序管理、小程序站点、Web/H5站点、模板广场、图片组件、热区组件、图文导航组件、页面链接导航组件、悬浮导航组件、自营商品组件、铺货商品组件、采购组件、供应商组件、数据中心组件、种草笔记组件、超链接、SEO设置</w:t>
            </w:r>
          </w:p>
        </w:tc>
        <w:tc>
          <w:tcPr>
            <w:tcW w:w="2546" w:type="dxa"/>
            <w:tcBorders>
              <w:top w:val="single" w:color="auto" w:sz="4" w:space="0"/>
              <w:left w:val="nil"/>
              <w:bottom w:val="single" w:color="auto" w:sz="4" w:space="0"/>
              <w:right w:val="single" w:color="auto" w:sz="4" w:space="0"/>
            </w:tcBorders>
            <w:shd w:val="clear" w:color="auto" w:fill="auto"/>
            <w:vAlign w:val="center"/>
          </w:tcPr>
          <w:p w14:paraId="5F58839D">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0.5万元-10万元/年</w:t>
            </w:r>
          </w:p>
        </w:tc>
        <w:tc>
          <w:tcPr>
            <w:tcW w:w="852" w:type="dxa"/>
            <w:tcBorders>
              <w:top w:val="single" w:color="auto" w:sz="4" w:space="0"/>
              <w:left w:val="nil"/>
              <w:bottom w:val="single" w:color="auto" w:sz="4" w:space="0"/>
              <w:right w:val="single" w:color="auto" w:sz="4" w:space="0"/>
            </w:tcBorders>
            <w:shd w:val="clear" w:color="auto" w:fill="auto"/>
            <w:vAlign w:val="center"/>
          </w:tcPr>
          <w:p w14:paraId="74BE3A51">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c>
          <w:tcPr>
            <w:tcW w:w="1318" w:type="dxa"/>
            <w:tcBorders>
              <w:top w:val="single" w:color="auto" w:sz="4" w:space="0"/>
              <w:left w:val="nil"/>
              <w:bottom w:val="single" w:color="auto" w:sz="4" w:space="0"/>
              <w:right w:val="single" w:color="auto" w:sz="4" w:space="0"/>
            </w:tcBorders>
            <w:shd w:val="clear" w:color="auto" w:fill="auto"/>
            <w:vAlign w:val="center"/>
          </w:tcPr>
          <w:p w14:paraId="7C2FF441">
            <w:pPr>
              <w:jc w:val="center"/>
              <w:rPr>
                <w:rFonts w:hint="eastAsia" w:ascii="仿宋_GB2312" w:hAnsi="仿宋_GB2312" w:eastAsia="仿宋_GB2312" w:cs="仿宋_GB2312"/>
                <w:kern w:val="0"/>
                <w:sz w:val="24"/>
                <w:szCs w:val="24"/>
              </w:rPr>
            </w:pPr>
          </w:p>
        </w:tc>
      </w:tr>
      <w:tr w14:paraId="5F331A2A">
        <w:tblPrEx>
          <w:tblCellMar>
            <w:top w:w="0" w:type="dxa"/>
            <w:left w:w="108" w:type="dxa"/>
            <w:bottom w:w="0" w:type="dxa"/>
            <w:right w:w="108" w:type="dxa"/>
          </w:tblCellMar>
        </w:tblPrEx>
        <w:trPr>
          <w:trHeight w:val="2954"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EB2F989">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41345A4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藤蔓分销系统V1.0</w:t>
            </w:r>
          </w:p>
        </w:tc>
        <w:tc>
          <w:tcPr>
            <w:tcW w:w="2905" w:type="dxa"/>
            <w:tcBorders>
              <w:top w:val="single" w:color="auto" w:sz="4" w:space="0"/>
              <w:left w:val="nil"/>
              <w:bottom w:val="single" w:color="auto" w:sz="4" w:space="0"/>
              <w:right w:val="single" w:color="auto" w:sz="4" w:space="0"/>
            </w:tcBorders>
            <w:shd w:val="clear" w:color="auto" w:fill="auto"/>
            <w:vAlign w:val="center"/>
          </w:tcPr>
          <w:p w14:paraId="47708A64">
            <w:pPr>
              <w:widowControl/>
              <w:jc w:val="both"/>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提供web、小程序的B2B\B2C电商平台，通过分销、社区等营销手段进行推广，完成从商品上架、订单扭转、库存、物流快递全流程的交易，并可并合B2B、B2C交易特点融入价格内控、订单审批、OA管理全流程。</w:t>
            </w:r>
          </w:p>
        </w:tc>
        <w:tc>
          <w:tcPr>
            <w:tcW w:w="3850" w:type="dxa"/>
            <w:tcBorders>
              <w:top w:val="single" w:color="auto" w:sz="4" w:space="0"/>
              <w:left w:val="nil"/>
              <w:bottom w:val="single" w:color="auto" w:sz="4" w:space="0"/>
              <w:right w:val="single" w:color="auto" w:sz="4" w:space="0"/>
            </w:tcBorders>
            <w:shd w:val="clear" w:color="auto" w:fill="auto"/>
            <w:vAlign w:val="center"/>
          </w:tcPr>
          <w:p w14:paraId="6A761C52">
            <w:pPr>
              <w:widowControl/>
              <w:jc w:val="both"/>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招募配置、分销商管理、分销方案设置、商品分销（分享商品得返佣）、客户分销（绑定客户关系得返佣）、指定商品分销（绑定商品）、客户关系指定商品分销（绑定客户和商品）、支持企业成为分销商、支持分销商代开单、分销报表、佣金提现</w:t>
            </w:r>
          </w:p>
        </w:tc>
        <w:tc>
          <w:tcPr>
            <w:tcW w:w="2546" w:type="dxa"/>
            <w:tcBorders>
              <w:top w:val="single" w:color="auto" w:sz="4" w:space="0"/>
              <w:left w:val="nil"/>
              <w:bottom w:val="single" w:color="auto" w:sz="4" w:space="0"/>
              <w:right w:val="single" w:color="auto" w:sz="4" w:space="0"/>
            </w:tcBorders>
            <w:shd w:val="clear" w:color="auto" w:fill="auto"/>
            <w:vAlign w:val="center"/>
          </w:tcPr>
          <w:p w14:paraId="15151241">
            <w:pPr>
              <w:widowControl/>
              <w:jc w:val="center"/>
              <w:textAlignment w:val="center"/>
              <w:rPr>
                <w:rFonts w:hint="eastAsia" w:ascii="仿宋_GB2312" w:hAnsi="仿宋_GB2312" w:eastAsia="仿宋_GB2312" w:cs="仿宋_GB2312"/>
                <w:kern w:val="0"/>
                <w:sz w:val="24"/>
                <w:szCs w:val="24"/>
              </w:rPr>
            </w:pPr>
            <w:r>
              <w:rPr>
                <w:rFonts w:ascii="仿宋_GB2312" w:hAnsi="仿宋_GB2312" w:eastAsia="仿宋_GB2312" w:cs="仿宋_GB2312"/>
                <w:kern w:val="0"/>
                <w:sz w:val="24"/>
                <w:szCs w:val="24"/>
              </w:rPr>
              <w:t>0.5</w:t>
            </w:r>
            <w:r>
              <w:rPr>
                <w:rFonts w:hint="eastAsia" w:ascii="仿宋_GB2312" w:hAnsi="仿宋_GB2312" w:eastAsia="仿宋_GB2312" w:cs="仿宋_GB2312"/>
                <w:kern w:val="0"/>
                <w:sz w:val="24"/>
                <w:szCs w:val="24"/>
              </w:rPr>
              <w:t>万元-</w:t>
            </w:r>
            <w:r>
              <w:rPr>
                <w:rFonts w:ascii="仿宋_GB2312" w:hAnsi="仿宋_GB2312" w:eastAsia="仿宋_GB2312" w:cs="仿宋_GB2312"/>
                <w:kern w:val="0"/>
                <w:sz w:val="24"/>
                <w:szCs w:val="24"/>
              </w:rPr>
              <w:t>20</w:t>
            </w:r>
            <w:r>
              <w:rPr>
                <w:rFonts w:hint="eastAsia" w:ascii="仿宋_GB2312" w:hAnsi="仿宋_GB2312" w:eastAsia="仿宋_GB2312" w:cs="仿宋_GB2312"/>
                <w:kern w:val="0"/>
                <w:sz w:val="24"/>
                <w:szCs w:val="24"/>
              </w:rPr>
              <w:t>万元</w:t>
            </w:r>
            <w:r>
              <w:rPr>
                <w:rFonts w:ascii="仿宋_GB2312" w:hAnsi="仿宋_GB2312" w:eastAsia="仿宋_GB2312" w:cs="仿宋_GB2312"/>
                <w:kern w:val="0"/>
                <w:sz w:val="24"/>
                <w:szCs w:val="24"/>
              </w:rPr>
              <w:t>/年</w:t>
            </w:r>
          </w:p>
        </w:tc>
        <w:tc>
          <w:tcPr>
            <w:tcW w:w="852" w:type="dxa"/>
            <w:tcBorders>
              <w:top w:val="single" w:color="auto" w:sz="4" w:space="0"/>
              <w:left w:val="nil"/>
              <w:bottom w:val="single" w:color="auto" w:sz="4" w:space="0"/>
              <w:right w:val="single" w:color="auto" w:sz="4" w:space="0"/>
            </w:tcBorders>
            <w:shd w:val="clear" w:color="auto" w:fill="auto"/>
            <w:vAlign w:val="center"/>
          </w:tcPr>
          <w:p w14:paraId="77F9868D">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c>
          <w:tcPr>
            <w:tcW w:w="1318" w:type="dxa"/>
            <w:tcBorders>
              <w:top w:val="single" w:color="auto" w:sz="4" w:space="0"/>
              <w:left w:val="nil"/>
              <w:bottom w:val="single" w:color="auto" w:sz="4" w:space="0"/>
              <w:right w:val="single" w:color="auto" w:sz="4" w:space="0"/>
            </w:tcBorders>
            <w:shd w:val="clear" w:color="auto" w:fill="auto"/>
            <w:vAlign w:val="center"/>
          </w:tcPr>
          <w:p w14:paraId="3D8F9B51">
            <w:pPr>
              <w:jc w:val="center"/>
              <w:rPr>
                <w:rFonts w:hint="eastAsia" w:ascii="仿宋_GB2312" w:hAnsi="仿宋_GB2312" w:eastAsia="仿宋_GB2312" w:cs="仿宋_GB2312"/>
                <w:kern w:val="0"/>
                <w:sz w:val="24"/>
                <w:szCs w:val="24"/>
              </w:rPr>
            </w:pPr>
          </w:p>
        </w:tc>
      </w:tr>
      <w:tr w14:paraId="311FD7FC">
        <w:tblPrEx>
          <w:tblCellMar>
            <w:top w:w="0" w:type="dxa"/>
            <w:left w:w="108" w:type="dxa"/>
            <w:bottom w:w="0" w:type="dxa"/>
            <w:right w:w="108" w:type="dxa"/>
          </w:tblCellMar>
        </w:tblPrEx>
        <w:trPr>
          <w:trHeight w:val="1836"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2475012">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03026FE7">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微秒审批系统V1.0</w:t>
            </w:r>
          </w:p>
        </w:tc>
        <w:tc>
          <w:tcPr>
            <w:tcW w:w="2905" w:type="dxa"/>
            <w:tcBorders>
              <w:top w:val="single" w:color="auto" w:sz="4" w:space="0"/>
              <w:left w:val="nil"/>
              <w:bottom w:val="single" w:color="auto" w:sz="4" w:space="0"/>
              <w:right w:val="single" w:color="auto" w:sz="4" w:space="0"/>
            </w:tcBorders>
            <w:shd w:val="clear" w:color="auto" w:fill="auto"/>
            <w:vAlign w:val="center"/>
          </w:tcPr>
          <w:p w14:paraId="4794FDFA">
            <w:pPr>
              <w:widowControl/>
              <w:jc w:val="both"/>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流程退回、转交、撤销、重新发起等操作智能可控，每个业务均可配置流程，让流程贯穿业务，轻松把握各项业务管控点。</w:t>
            </w:r>
          </w:p>
        </w:tc>
        <w:tc>
          <w:tcPr>
            <w:tcW w:w="3850" w:type="dxa"/>
            <w:tcBorders>
              <w:top w:val="single" w:color="auto" w:sz="4" w:space="0"/>
              <w:left w:val="nil"/>
              <w:bottom w:val="single" w:color="auto" w:sz="4" w:space="0"/>
              <w:right w:val="single" w:color="auto" w:sz="4" w:space="0"/>
            </w:tcBorders>
            <w:shd w:val="clear" w:color="auto" w:fill="auto"/>
            <w:vAlign w:val="center"/>
          </w:tcPr>
          <w:p w14:paraId="092CD62C">
            <w:pPr>
              <w:widowControl/>
              <w:jc w:val="both"/>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流程管理、表单管理、智能条件、审批任务、跨组织审批</w:t>
            </w:r>
          </w:p>
        </w:tc>
        <w:tc>
          <w:tcPr>
            <w:tcW w:w="2546" w:type="dxa"/>
            <w:tcBorders>
              <w:top w:val="single" w:color="auto" w:sz="4" w:space="0"/>
              <w:left w:val="nil"/>
              <w:bottom w:val="single" w:color="auto" w:sz="4" w:space="0"/>
              <w:right w:val="single" w:color="auto" w:sz="4" w:space="0"/>
            </w:tcBorders>
            <w:shd w:val="clear" w:color="auto" w:fill="auto"/>
            <w:vAlign w:val="center"/>
          </w:tcPr>
          <w:p w14:paraId="5E366DC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免费，搭配其他平台产品使用</w:t>
            </w:r>
          </w:p>
        </w:tc>
        <w:tc>
          <w:tcPr>
            <w:tcW w:w="852" w:type="dxa"/>
            <w:tcBorders>
              <w:top w:val="single" w:color="auto" w:sz="4" w:space="0"/>
              <w:left w:val="nil"/>
              <w:bottom w:val="single" w:color="auto" w:sz="4" w:space="0"/>
              <w:right w:val="single" w:color="auto" w:sz="4" w:space="0"/>
            </w:tcBorders>
            <w:shd w:val="clear" w:color="auto" w:fill="auto"/>
            <w:vAlign w:val="center"/>
          </w:tcPr>
          <w:p w14:paraId="19E21EB4">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c>
          <w:tcPr>
            <w:tcW w:w="1318" w:type="dxa"/>
            <w:tcBorders>
              <w:top w:val="single" w:color="auto" w:sz="4" w:space="0"/>
              <w:left w:val="nil"/>
              <w:bottom w:val="single" w:color="auto" w:sz="4" w:space="0"/>
              <w:right w:val="single" w:color="auto" w:sz="4" w:space="0"/>
            </w:tcBorders>
            <w:shd w:val="clear" w:color="auto" w:fill="auto"/>
            <w:vAlign w:val="center"/>
          </w:tcPr>
          <w:p w14:paraId="24EFA695">
            <w:pPr>
              <w:jc w:val="center"/>
              <w:rPr>
                <w:rFonts w:hint="eastAsia" w:ascii="仿宋_GB2312" w:hAnsi="仿宋_GB2312" w:eastAsia="仿宋_GB2312" w:cs="仿宋_GB2312"/>
                <w:kern w:val="0"/>
                <w:sz w:val="24"/>
                <w:szCs w:val="24"/>
              </w:rPr>
            </w:pPr>
          </w:p>
        </w:tc>
      </w:tr>
      <w:tr w14:paraId="05422A18">
        <w:tblPrEx>
          <w:tblCellMar>
            <w:top w:w="0" w:type="dxa"/>
            <w:left w:w="108" w:type="dxa"/>
            <w:bottom w:w="0" w:type="dxa"/>
            <w:right w:w="108" w:type="dxa"/>
          </w:tblCellMar>
        </w:tblPrEx>
        <w:trPr>
          <w:trHeight w:val="2883"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E57A12D">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6AC3D88E">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鹰眼数字采购系统V1.0</w:t>
            </w:r>
          </w:p>
        </w:tc>
        <w:tc>
          <w:tcPr>
            <w:tcW w:w="2905" w:type="dxa"/>
            <w:tcBorders>
              <w:top w:val="single" w:color="auto" w:sz="4" w:space="0"/>
              <w:left w:val="nil"/>
              <w:bottom w:val="single" w:color="auto" w:sz="4" w:space="0"/>
              <w:right w:val="single" w:color="auto" w:sz="4" w:space="0"/>
            </w:tcBorders>
            <w:shd w:val="clear" w:color="auto" w:fill="auto"/>
            <w:vAlign w:val="center"/>
          </w:tcPr>
          <w:p w14:paraId="63CEBF01">
            <w:pPr>
              <w:widowControl/>
              <w:jc w:val="both"/>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客户可建立采购门户，发布采购公告、结果公示、并进行供应商招募。供应商支持线上、线下招募、及多种评估策略。可通过询报价或招投标发起采购。</w:t>
            </w:r>
          </w:p>
        </w:tc>
        <w:tc>
          <w:tcPr>
            <w:tcW w:w="3850" w:type="dxa"/>
            <w:tcBorders>
              <w:top w:val="single" w:color="auto" w:sz="4" w:space="0"/>
              <w:left w:val="nil"/>
              <w:bottom w:val="single" w:color="auto" w:sz="4" w:space="0"/>
              <w:right w:val="single" w:color="auto" w:sz="4" w:space="0"/>
            </w:tcBorders>
            <w:shd w:val="clear" w:color="auto" w:fill="auto"/>
            <w:vAlign w:val="center"/>
          </w:tcPr>
          <w:p w14:paraId="6330D81C">
            <w:pPr>
              <w:widowControl/>
              <w:jc w:val="both"/>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采购门户、在线采购、补录采购、全场景采购、单次、长期采购模式、资格审核、多轮回标、发公示/通知、澄清答疑、商务评标/技术评标、多轮商务谈判、调整付款方式、清单级在线比价、签约集成、自动上架供应商商城、自定义采购流程、采购过程附件自定义、自定义采购字段</w:t>
            </w:r>
          </w:p>
        </w:tc>
        <w:tc>
          <w:tcPr>
            <w:tcW w:w="2546" w:type="dxa"/>
            <w:tcBorders>
              <w:top w:val="single" w:color="auto" w:sz="4" w:space="0"/>
              <w:left w:val="nil"/>
              <w:bottom w:val="single" w:color="auto" w:sz="4" w:space="0"/>
              <w:right w:val="single" w:color="auto" w:sz="4" w:space="0"/>
            </w:tcBorders>
            <w:shd w:val="clear" w:color="auto" w:fill="auto"/>
            <w:vAlign w:val="center"/>
          </w:tcPr>
          <w:p w14:paraId="7E1AC4C2">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0.5万元-60万元/年</w:t>
            </w:r>
          </w:p>
        </w:tc>
        <w:tc>
          <w:tcPr>
            <w:tcW w:w="852" w:type="dxa"/>
            <w:tcBorders>
              <w:top w:val="single" w:color="auto" w:sz="4" w:space="0"/>
              <w:left w:val="nil"/>
              <w:bottom w:val="single" w:color="auto" w:sz="4" w:space="0"/>
              <w:right w:val="single" w:color="auto" w:sz="4" w:space="0"/>
            </w:tcBorders>
            <w:shd w:val="clear" w:color="auto" w:fill="auto"/>
            <w:vAlign w:val="center"/>
          </w:tcPr>
          <w:p w14:paraId="57D2F38A">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c>
          <w:tcPr>
            <w:tcW w:w="1318" w:type="dxa"/>
            <w:tcBorders>
              <w:top w:val="single" w:color="auto" w:sz="4" w:space="0"/>
              <w:left w:val="nil"/>
              <w:bottom w:val="single" w:color="auto" w:sz="4" w:space="0"/>
              <w:right w:val="single" w:color="auto" w:sz="4" w:space="0"/>
            </w:tcBorders>
            <w:shd w:val="clear" w:color="auto" w:fill="auto"/>
            <w:vAlign w:val="center"/>
          </w:tcPr>
          <w:p w14:paraId="0D207FBD">
            <w:pPr>
              <w:jc w:val="center"/>
              <w:rPr>
                <w:rFonts w:hint="eastAsia" w:ascii="仿宋_GB2312" w:hAnsi="仿宋_GB2312" w:eastAsia="仿宋_GB2312" w:cs="仿宋_GB2312"/>
                <w:kern w:val="0"/>
                <w:sz w:val="24"/>
                <w:szCs w:val="24"/>
              </w:rPr>
            </w:pPr>
          </w:p>
        </w:tc>
      </w:tr>
      <w:tr w14:paraId="788767E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76F33CF">
            <w:pPr>
              <w:widowControl/>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53DDE4EB">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元元SCRM系统V1.0</w:t>
            </w:r>
          </w:p>
        </w:tc>
        <w:tc>
          <w:tcPr>
            <w:tcW w:w="2905" w:type="dxa"/>
            <w:tcBorders>
              <w:top w:val="single" w:color="auto" w:sz="4" w:space="0"/>
              <w:left w:val="nil"/>
              <w:bottom w:val="single" w:color="auto" w:sz="4" w:space="0"/>
              <w:right w:val="single" w:color="auto" w:sz="4" w:space="0"/>
            </w:tcBorders>
            <w:shd w:val="clear" w:color="auto" w:fill="auto"/>
            <w:vAlign w:val="center"/>
          </w:tcPr>
          <w:p w14:paraId="09DD351D">
            <w:pPr>
              <w:widowControl/>
              <w:jc w:val="both"/>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以客户为中心，以业务为驱动的一体化SCRM，支持B2B自营、B2B2C渠道模式、B2C零售等多种模式获客。</w:t>
            </w:r>
          </w:p>
        </w:tc>
        <w:tc>
          <w:tcPr>
            <w:tcW w:w="3850" w:type="dxa"/>
            <w:tcBorders>
              <w:top w:val="single" w:color="auto" w:sz="4" w:space="0"/>
              <w:left w:val="nil"/>
              <w:bottom w:val="single" w:color="auto" w:sz="4" w:space="0"/>
              <w:right w:val="single" w:color="auto" w:sz="4" w:space="0"/>
            </w:tcBorders>
            <w:shd w:val="clear" w:color="auto" w:fill="auto"/>
            <w:vAlign w:val="center"/>
          </w:tcPr>
          <w:p w14:paraId="5201CF43">
            <w:pPr>
              <w:widowControl/>
              <w:jc w:val="both"/>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客户管理、商机管理、公海管理、跟进记录、自定义字段、自定义商机阶段</w:t>
            </w:r>
          </w:p>
        </w:tc>
        <w:tc>
          <w:tcPr>
            <w:tcW w:w="2546" w:type="dxa"/>
            <w:tcBorders>
              <w:top w:val="single" w:color="auto" w:sz="4" w:space="0"/>
              <w:left w:val="nil"/>
              <w:bottom w:val="single" w:color="auto" w:sz="4" w:space="0"/>
              <w:right w:val="single" w:color="auto" w:sz="4" w:space="0"/>
            </w:tcBorders>
            <w:shd w:val="clear" w:color="auto" w:fill="auto"/>
            <w:vAlign w:val="center"/>
          </w:tcPr>
          <w:p w14:paraId="1A804832">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0.5万元-10万元/年</w:t>
            </w:r>
          </w:p>
        </w:tc>
        <w:tc>
          <w:tcPr>
            <w:tcW w:w="852" w:type="dxa"/>
            <w:tcBorders>
              <w:top w:val="single" w:color="auto" w:sz="4" w:space="0"/>
              <w:left w:val="nil"/>
              <w:bottom w:val="single" w:color="auto" w:sz="4" w:space="0"/>
              <w:right w:val="single" w:color="auto" w:sz="4" w:space="0"/>
            </w:tcBorders>
            <w:shd w:val="clear" w:color="auto" w:fill="auto"/>
            <w:vAlign w:val="center"/>
          </w:tcPr>
          <w:p w14:paraId="7FE62CE1">
            <w:pPr>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c>
          <w:tcPr>
            <w:tcW w:w="1318" w:type="dxa"/>
            <w:tcBorders>
              <w:top w:val="single" w:color="auto" w:sz="4" w:space="0"/>
              <w:left w:val="nil"/>
              <w:bottom w:val="single" w:color="auto" w:sz="4" w:space="0"/>
              <w:right w:val="single" w:color="auto" w:sz="4" w:space="0"/>
            </w:tcBorders>
            <w:shd w:val="clear" w:color="auto" w:fill="auto"/>
            <w:vAlign w:val="center"/>
          </w:tcPr>
          <w:p w14:paraId="1C8FEB91">
            <w:pPr>
              <w:jc w:val="center"/>
              <w:rPr>
                <w:rFonts w:hint="eastAsia" w:ascii="仿宋_GB2312" w:hAnsi="仿宋_GB2312" w:eastAsia="仿宋_GB2312" w:cs="仿宋_GB2312"/>
                <w:kern w:val="0"/>
                <w:sz w:val="24"/>
                <w:szCs w:val="24"/>
              </w:rPr>
            </w:pPr>
          </w:p>
        </w:tc>
      </w:tr>
      <w:tr w14:paraId="4252B510">
        <w:tblPrEx>
          <w:tblCellMar>
            <w:top w:w="0" w:type="dxa"/>
            <w:left w:w="108" w:type="dxa"/>
            <w:bottom w:w="0" w:type="dxa"/>
            <w:right w:w="108" w:type="dxa"/>
          </w:tblCellMar>
        </w:tblPrEx>
        <w:trPr>
          <w:trHeight w:val="197" w:hRule="atLeast"/>
        </w:trPr>
        <w:tc>
          <w:tcPr>
            <w:tcW w:w="806" w:type="dxa"/>
            <w:tcBorders>
              <w:left w:val="single" w:color="auto" w:sz="4" w:space="0"/>
              <w:bottom w:val="single" w:color="auto" w:sz="4" w:space="0"/>
              <w:right w:val="single" w:color="auto" w:sz="4" w:space="0"/>
            </w:tcBorders>
            <w:shd w:val="clear" w:color="auto" w:fill="auto"/>
            <w:vAlign w:val="center"/>
          </w:tcPr>
          <w:p w14:paraId="38025E3D">
            <w:pPr>
              <w:widowControl/>
              <w:ind w:firstLine="240" w:firstLineChars="100"/>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8</w:t>
            </w:r>
          </w:p>
        </w:tc>
        <w:tc>
          <w:tcPr>
            <w:tcW w:w="1511" w:type="dxa"/>
            <w:tcBorders>
              <w:left w:val="nil"/>
              <w:bottom w:val="single" w:color="auto" w:sz="4" w:space="0"/>
              <w:right w:val="single" w:color="auto" w:sz="4" w:space="0"/>
            </w:tcBorders>
            <w:shd w:val="clear" w:color="auto" w:fill="auto"/>
            <w:vAlign w:val="center"/>
          </w:tcPr>
          <w:p w14:paraId="2ED20D0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智能商品管理系统V1.0</w:t>
            </w:r>
          </w:p>
        </w:tc>
        <w:tc>
          <w:tcPr>
            <w:tcW w:w="2905" w:type="dxa"/>
            <w:tcBorders>
              <w:top w:val="single" w:color="auto" w:sz="4" w:space="0"/>
              <w:left w:val="nil"/>
              <w:bottom w:val="single" w:color="auto" w:sz="4" w:space="0"/>
              <w:right w:val="single" w:color="auto" w:sz="4" w:space="0"/>
            </w:tcBorders>
            <w:shd w:val="clear" w:color="auto" w:fill="auto"/>
            <w:vAlign w:val="center"/>
          </w:tcPr>
          <w:p w14:paraId="22E879AB">
            <w:pPr>
              <w:widowControl/>
              <w:jc w:val="both"/>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一次创建商品，可实现多平台铺货，多层级共享，商品资料无边界；并支持多单位换算+动态价格公式定义，适应干行百业。</w:t>
            </w:r>
          </w:p>
        </w:tc>
        <w:tc>
          <w:tcPr>
            <w:tcW w:w="3850" w:type="dxa"/>
            <w:tcBorders>
              <w:top w:val="single" w:color="auto" w:sz="4" w:space="0"/>
              <w:left w:val="single" w:color="auto" w:sz="4" w:space="0"/>
              <w:bottom w:val="single" w:color="auto" w:sz="4" w:space="0"/>
              <w:right w:val="single" w:color="auto" w:sz="4" w:space="0"/>
            </w:tcBorders>
            <w:shd w:val="clear" w:color="auto" w:fill="auto"/>
            <w:vAlign w:val="center"/>
          </w:tcPr>
          <w:p w14:paraId="379355C1">
            <w:pPr>
              <w:widowControl/>
              <w:jc w:val="both"/>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布商品、多规格上架、服务商品、商品套餐包、自定义分类、商品服务、批量新建商品、共享商品自动上架、单位换算、动态价格设置、自定义运费模板、最小销售单元、自定义商品名称、规格标准库、行业标准规格库调用。</w:t>
            </w:r>
          </w:p>
        </w:tc>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14:paraId="57DD020C">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0.5万元-20万元/年</w:t>
            </w:r>
          </w:p>
        </w:tc>
        <w:tc>
          <w:tcPr>
            <w:tcW w:w="852" w:type="dxa"/>
            <w:tcBorders>
              <w:left w:val="nil"/>
              <w:bottom w:val="single" w:color="auto" w:sz="4" w:space="0"/>
              <w:right w:val="single" w:color="auto" w:sz="4" w:space="0"/>
            </w:tcBorders>
            <w:shd w:val="clear" w:color="auto" w:fill="auto"/>
            <w:vAlign w:val="center"/>
          </w:tcPr>
          <w:p w14:paraId="773F1B92">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tc>
        <w:tc>
          <w:tcPr>
            <w:tcW w:w="1318" w:type="dxa"/>
            <w:tcBorders>
              <w:left w:val="nil"/>
              <w:bottom w:val="single" w:color="auto" w:sz="4" w:space="0"/>
              <w:right w:val="single" w:color="auto" w:sz="4" w:space="0"/>
            </w:tcBorders>
            <w:shd w:val="clear" w:color="auto" w:fill="auto"/>
            <w:vAlign w:val="center"/>
          </w:tcPr>
          <w:p w14:paraId="2A324B4B">
            <w:pPr>
              <w:widowControl/>
              <w:ind w:firstLine="480" w:firstLineChars="200"/>
              <w:jc w:val="center"/>
              <w:textAlignment w:val="center"/>
              <w:rPr>
                <w:rFonts w:hint="eastAsia" w:ascii="仿宋_GB2312" w:hAnsi="仿宋_GB2312" w:eastAsia="仿宋_GB2312" w:cs="仿宋_GB2312"/>
                <w:kern w:val="0"/>
                <w:sz w:val="24"/>
                <w:szCs w:val="24"/>
              </w:rPr>
            </w:pPr>
          </w:p>
        </w:tc>
      </w:tr>
    </w:tbl>
    <w:p w14:paraId="717D3106">
      <w:pPr>
        <w:rPr>
          <w:rFonts w:hint="eastAsia" w:ascii="仿宋_GB2312" w:hAnsi="仿宋_GB2312" w:eastAsia="仿宋_GB2312" w:cs="仿宋_GB2312"/>
          <w:bCs/>
          <w:sz w:val="32"/>
          <w:szCs w:val="32"/>
        </w:rPr>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720" w:num="1"/>
          <w:docGrid w:type="lines" w:linePitch="381" w:charSpace="0"/>
        </w:sectPr>
      </w:pPr>
    </w:p>
    <w:p w14:paraId="333A673E">
      <w:pPr>
        <w:spacing w:line="560" w:lineRule="exact"/>
        <w:jc w:val="left"/>
        <w:rPr>
          <w:rFonts w:hint="eastAsia" w:ascii="仿宋" w:hAnsi="仿宋" w:eastAsia="仿宋" w:cs="仿宋"/>
          <w:bCs/>
          <w:sz w:val="32"/>
          <w:szCs w:val="32"/>
          <w:highlight w:val="none"/>
        </w:rPr>
      </w:pPr>
      <w:r>
        <w:rPr>
          <w:rFonts w:hint="eastAsia" w:ascii="仿宋" w:hAnsi="仿宋" w:eastAsia="仿宋" w:cs="仿宋"/>
          <w:bCs/>
          <w:sz w:val="32"/>
          <w:szCs w:val="32"/>
          <w:highlight w:val="none"/>
        </w:rPr>
        <w:t>（</w:t>
      </w:r>
      <w:r>
        <w:rPr>
          <w:rFonts w:hint="eastAsia" w:ascii="仿宋" w:hAnsi="仿宋" w:cs="仿宋"/>
          <w:bCs/>
          <w:sz w:val="32"/>
          <w:szCs w:val="32"/>
          <w:highlight w:val="none"/>
          <w:lang w:eastAsia="zh-CN"/>
        </w:rPr>
        <w:t>六</w:t>
      </w:r>
      <w:r>
        <w:rPr>
          <w:rFonts w:hint="eastAsia" w:ascii="仿宋" w:hAnsi="仿宋" w:eastAsia="仿宋" w:cs="仿宋"/>
          <w:bCs/>
          <w:sz w:val="32"/>
          <w:szCs w:val="32"/>
          <w:highlight w:val="none"/>
        </w:rPr>
        <w:t>）联合体成员：广东壹公里数智科技有限公司            （盖章）</w:t>
      </w:r>
    </w:p>
    <w:tbl>
      <w:tblPr>
        <w:tblStyle w:val="14"/>
        <w:tblW w:w="0" w:type="auto"/>
        <w:tblInd w:w="113" w:type="dxa"/>
        <w:tblLayout w:type="fixed"/>
        <w:tblCellMar>
          <w:top w:w="0" w:type="dxa"/>
          <w:left w:w="108" w:type="dxa"/>
          <w:bottom w:w="0" w:type="dxa"/>
          <w:right w:w="108" w:type="dxa"/>
        </w:tblCellMar>
      </w:tblPr>
      <w:tblGrid>
        <w:gridCol w:w="800"/>
        <w:gridCol w:w="1593"/>
        <w:gridCol w:w="3583"/>
        <w:gridCol w:w="2913"/>
        <w:gridCol w:w="2053"/>
        <w:gridCol w:w="1780"/>
        <w:gridCol w:w="1339"/>
      </w:tblGrid>
      <w:tr w14:paraId="00A04729">
        <w:tblPrEx>
          <w:tblCellMar>
            <w:top w:w="0" w:type="dxa"/>
            <w:left w:w="108" w:type="dxa"/>
            <w:bottom w:w="0" w:type="dxa"/>
            <w:right w:w="108" w:type="dxa"/>
          </w:tblCellMar>
        </w:tblPrEx>
        <w:trPr>
          <w:trHeight w:val="601"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62978013">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序号</w:t>
            </w:r>
          </w:p>
        </w:tc>
        <w:tc>
          <w:tcPr>
            <w:tcW w:w="1593" w:type="dxa"/>
            <w:tcBorders>
              <w:top w:val="single" w:color="auto" w:sz="4" w:space="0"/>
              <w:left w:val="nil"/>
              <w:bottom w:val="single" w:color="auto" w:sz="4" w:space="0"/>
              <w:right w:val="single" w:color="auto" w:sz="4" w:space="0"/>
            </w:tcBorders>
            <w:shd w:val="clear" w:color="auto" w:fill="auto"/>
            <w:vAlign w:val="center"/>
          </w:tcPr>
          <w:p w14:paraId="69194ED6">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产品名称</w:t>
            </w:r>
          </w:p>
        </w:tc>
        <w:tc>
          <w:tcPr>
            <w:tcW w:w="3583" w:type="dxa"/>
            <w:tcBorders>
              <w:top w:val="single" w:color="auto" w:sz="4" w:space="0"/>
              <w:left w:val="nil"/>
              <w:bottom w:val="single" w:color="auto" w:sz="4" w:space="0"/>
              <w:right w:val="single" w:color="auto" w:sz="4" w:space="0"/>
            </w:tcBorders>
            <w:shd w:val="clear" w:color="auto" w:fill="auto"/>
            <w:vAlign w:val="center"/>
          </w:tcPr>
          <w:p w14:paraId="0AF26434">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定位</w:t>
            </w:r>
          </w:p>
        </w:tc>
        <w:tc>
          <w:tcPr>
            <w:tcW w:w="2913" w:type="dxa"/>
            <w:tcBorders>
              <w:top w:val="single" w:color="auto" w:sz="4" w:space="0"/>
              <w:left w:val="nil"/>
              <w:bottom w:val="single" w:color="auto" w:sz="4" w:space="0"/>
              <w:right w:val="single" w:color="auto" w:sz="4" w:space="0"/>
            </w:tcBorders>
            <w:shd w:val="clear" w:color="auto" w:fill="auto"/>
            <w:vAlign w:val="center"/>
          </w:tcPr>
          <w:p w14:paraId="0FFAC70E">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产品能力</w:t>
            </w:r>
          </w:p>
        </w:tc>
        <w:tc>
          <w:tcPr>
            <w:tcW w:w="2053" w:type="dxa"/>
            <w:tcBorders>
              <w:top w:val="single" w:color="auto" w:sz="4" w:space="0"/>
              <w:left w:val="nil"/>
              <w:bottom w:val="single" w:color="auto" w:sz="4" w:space="0"/>
              <w:right w:val="single" w:color="auto" w:sz="4" w:space="0"/>
            </w:tcBorders>
            <w:shd w:val="clear" w:color="auto" w:fill="auto"/>
            <w:vAlign w:val="center"/>
          </w:tcPr>
          <w:p w14:paraId="22B3255A">
            <w:pPr>
              <w:widowControl/>
              <w:jc w:val="center"/>
              <w:rPr>
                <w:rFonts w:hint="eastAsia" w:ascii="仿宋" w:hAnsi="仿宋" w:eastAsia="仿宋" w:cs="仿宋"/>
                <w:b/>
                <w:bCs/>
                <w:kern w:val="0"/>
                <w:sz w:val="24"/>
                <w:szCs w:val="24"/>
                <w:highlight w:val="none"/>
                <w:lang w:eastAsia="zh-Hans"/>
              </w:rPr>
            </w:pPr>
            <w:r>
              <w:rPr>
                <w:rFonts w:hint="eastAsia" w:ascii="仿宋" w:hAnsi="仿宋" w:eastAsia="仿宋" w:cs="仿宋"/>
                <w:b/>
                <w:bCs/>
                <w:kern w:val="0"/>
                <w:sz w:val="24"/>
                <w:szCs w:val="24"/>
                <w:highlight w:val="none"/>
                <w:lang w:eastAsia="zh-Hans"/>
              </w:rPr>
              <w:t>产品价格</w:t>
            </w:r>
          </w:p>
        </w:tc>
        <w:tc>
          <w:tcPr>
            <w:tcW w:w="1780" w:type="dxa"/>
            <w:tcBorders>
              <w:top w:val="single" w:color="auto" w:sz="4" w:space="0"/>
              <w:left w:val="nil"/>
              <w:bottom w:val="single" w:color="auto" w:sz="4" w:space="0"/>
              <w:right w:val="single" w:color="auto" w:sz="4" w:space="0"/>
            </w:tcBorders>
            <w:shd w:val="clear" w:color="auto" w:fill="auto"/>
            <w:vAlign w:val="center"/>
          </w:tcPr>
          <w:p w14:paraId="4DACA930">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tc>
        <w:tc>
          <w:tcPr>
            <w:tcW w:w="1339" w:type="dxa"/>
            <w:tcBorders>
              <w:top w:val="single" w:color="auto" w:sz="4" w:space="0"/>
              <w:left w:val="nil"/>
              <w:bottom w:val="single" w:color="auto" w:sz="4" w:space="0"/>
              <w:right w:val="single" w:color="auto" w:sz="4" w:space="0"/>
            </w:tcBorders>
            <w:shd w:val="clear" w:color="auto" w:fill="auto"/>
            <w:vAlign w:val="center"/>
          </w:tcPr>
          <w:p w14:paraId="73E378D1">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是否</w:t>
            </w:r>
          </w:p>
          <w:p w14:paraId="789ED6B8">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新增/修订</w:t>
            </w:r>
          </w:p>
        </w:tc>
      </w:tr>
      <w:tr w14:paraId="7A9B531C">
        <w:tblPrEx>
          <w:tblCellMar>
            <w:top w:w="0" w:type="dxa"/>
            <w:left w:w="108" w:type="dxa"/>
            <w:bottom w:w="0" w:type="dxa"/>
            <w:right w:w="108" w:type="dxa"/>
          </w:tblCellMar>
        </w:tblPrEx>
        <w:trPr>
          <w:trHeight w:val="3087"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1FD69C2E">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1</w:t>
            </w:r>
          </w:p>
        </w:tc>
        <w:tc>
          <w:tcPr>
            <w:tcW w:w="1593" w:type="dxa"/>
            <w:tcBorders>
              <w:top w:val="single" w:color="auto" w:sz="4" w:space="0"/>
              <w:left w:val="nil"/>
              <w:bottom w:val="single" w:color="auto" w:sz="4" w:space="0"/>
              <w:right w:val="single" w:color="auto" w:sz="4" w:space="0"/>
            </w:tcBorders>
            <w:shd w:val="clear" w:color="auto" w:fill="auto"/>
            <w:vAlign w:val="center"/>
          </w:tcPr>
          <w:p w14:paraId="0732519B">
            <w:pPr>
              <w:keepNext w:val="0"/>
              <w:keepLines w:val="0"/>
              <w:widowControl/>
              <w:suppressLineNumbers w:val="0"/>
              <w:jc w:val="center"/>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BossBI数据管理云化应用软件</w:t>
            </w:r>
          </w:p>
        </w:tc>
        <w:tc>
          <w:tcPr>
            <w:tcW w:w="3583" w:type="dxa"/>
            <w:tcBorders>
              <w:top w:val="single" w:color="auto" w:sz="4" w:space="0"/>
              <w:left w:val="nil"/>
              <w:bottom w:val="single" w:color="auto" w:sz="4" w:space="0"/>
              <w:right w:val="single" w:color="auto" w:sz="4" w:space="0"/>
            </w:tcBorders>
            <w:shd w:val="clear" w:color="auto" w:fill="auto"/>
            <w:vAlign w:val="center"/>
          </w:tcPr>
          <w:p w14:paraId="30714B76">
            <w:pPr>
              <w:keepNext w:val="0"/>
              <w:keepLines w:val="0"/>
              <w:widowControl/>
              <w:suppressLineNumbers w:val="0"/>
              <w:jc w:val="both"/>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本系统让企业决策快、准、精，通过异构数据的整合导入、跨数据源关联、探索式分析、交互式实时数据展示、多终端屏幕同步，以及团队分享、讨论、预警等协作功能，解决企业的数据分析和协作问题，将数据分析能力真正交还给业务人员。并且提供行业化模版，从营销、生产、售后、仓储、财务数据分析方面为企业赋能。</w:t>
            </w:r>
          </w:p>
        </w:tc>
        <w:tc>
          <w:tcPr>
            <w:tcW w:w="2913" w:type="dxa"/>
            <w:tcBorders>
              <w:top w:val="single" w:color="auto" w:sz="4" w:space="0"/>
              <w:left w:val="nil"/>
              <w:bottom w:val="single" w:color="auto" w:sz="4" w:space="0"/>
              <w:right w:val="single" w:color="auto" w:sz="4" w:space="0"/>
            </w:tcBorders>
            <w:shd w:val="clear" w:color="auto" w:fill="auto"/>
            <w:vAlign w:val="center"/>
          </w:tcPr>
          <w:p w14:paraId="0568CD24">
            <w:pPr>
              <w:keepNext w:val="0"/>
              <w:keepLines w:val="0"/>
              <w:widowControl/>
              <w:suppressLineNumbers w:val="0"/>
              <w:jc w:val="both"/>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面向需要分析企业数据的各种类型的企业</w:t>
            </w:r>
          </w:p>
        </w:tc>
        <w:tc>
          <w:tcPr>
            <w:tcW w:w="2053" w:type="dxa"/>
            <w:tcBorders>
              <w:top w:val="single" w:color="auto" w:sz="4" w:space="0"/>
              <w:left w:val="nil"/>
              <w:bottom w:val="single" w:color="auto" w:sz="4" w:space="0"/>
              <w:right w:val="single" w:color="auto" w:sz="4" w:space="0"/>
            </w:tcBorders>
            <w:shd w:val="clear" w:color="auto" w:fill="auto"/>
            <w:vAlign w:val="center"/>
          </w:tcPr>
          <w:p w14:paraId="3C7A96B8">
            <w:pPr>
              <w:jc w:val="center"/>
              <w:rPr>
                <w:rFonts w:hint="eastAsia" w:ascii="仿宋" w:hAnsi="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4万元-50万元</w:t>
            </w:r>
            <w:r>
              <w:rPr>
                <w:rFonts w:hint="eastAsia" w:ascii="仿宋" w:hAnsi="仿宋" w:cs="仿宋"/>
                <w:i w:val="0"/>
                <w:iCs w:val="0"/>
                <w:color w:val="000000"/>
                <w:kern w:val="0"/>
                <w:sz w:val="24"/>
                <w:szCs w:val="24"/>
                <w:highlight w:val="none"/>
                <w:u w:val="none"/>
                <w:lang w:val="en-US" w:eastAsia="zh-CN" w:bidi="ar"/>
              </w:rPr>
              <w:t>，</w:t>
            </w:r>
          </w:p>
          <w:p w14:paraId="68E945F6">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价格根据</w:t>
            </w:r>
            <w:r>
              <w:rPr>
                <w:rFonts w:hint="eastAsia" w:ascii="仿宋" w:hAnsi="仿宋" w:cs="仿宋"/>
                <w:kern w:val="0"/>
                <w:sz w:val="24"/>
                <w:szCs w:val="24"/>
                <w:highlight w:val="none"/>
                <w:lang w:val="en-US" w:eastAsia="zh-CN"/>
              </w:rPr>
              <w:t>应用</w:t>
            </w:r>
            <w:r>
              <w:rPr>
                <w:rFonts w:hint="eastAsia" w:ascii="仿宋" w:hAnsi="仿宋" w:eastAsia="仿宋" w:cs="仿宋"/>
                <w:kern w:val="0"/>
                <w:sz w:val="24"/>
                <w:szCs w:val="24"/>
                <w:highlight w:val="none"/>
              </w:rPr>
              <w:t>范围、不同功能模块选取有所不同。</w:t>
            </w:r>
          </w:p>
          <w:p w14:paraId="0EAC883A">
            <w:pPr>
              <w:keepNext w:val="0"/>
              <w:keepLines w:val="0"/>
              <w:widowControl/>
              <w:suppressLineNumbers w:val="0"/>
              <w:jc w:val="center"/>
              <w:textAlignment w:val="center"/>
              <w:rPr>
                <w:rFonts w:hint="eastAsia" w:ascii="仿宋" w:hAnsi="仿宋" w:eastAsia="仿宋" w:cs="仿宋"/>
                <w:kern w:val="0"/>
                <w:sz w:val="24"/>
                <w:szCs w:val="24"/>
                <w:highlight w:val="none"/>
              </w:rPr>
            </w:pPr>
          </w:p>
        </w:tc>
        <w:tc>
          <w:tcPr>
            <w:tcW w:w="1780" w:type="dxa"/>
            <w:tcBorders>
              <w:top w:val="single" w:color="auto" w:sz="4" w:space="0"/>
              <w:left w:val="nil"/>
              <w:bottom w:val="single" w:color="auto" w:sz="4" w:space="0"/>
              <w:right w:val="single" w:color="auto" w:sz="4" w:space="0"/>
            </w:tcBorders>
            <w:shd w:val="clear" w:color="auto" w:fill="auto"/>
            <w:vAlign w:val="center"/>
          </w:tcPr>
          <w:p w14:paraId="0501B64B">
            <w:pPr>
              <w:keepNext w:val="0"/>
              <w:keepLines w:val="0"/>
              <w:widowControl/>
              <w:suppressLineNumbers w:val="0"/>
              <w:jc w:val="center"/>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BossBI数据管理云化应用软件V6.0</w:t>
            </w:r>
          </w:p>
        </w:tc>
        <w:tc>
          <w:tcPr>
            <w:tcW w:w="1339" w:type="dxa"/>
            <w:tcBorders>
              <w:top w:val="single" w:color="auto" w:sz="4" w:space="0"/>
              <w:left w:val="nil"/>
              <w:bottom w:val="single" w:color="auto" w:sz="4" w:space="0"/>
              <w:right w:val="single" w:color="auto" w:sz="4" w:space="0"/>
            </w:tcBorders>
            <w:shd w:val="clear" w:color="auto" w:fill="auto"/>
            <w:vAlign w:val="center"/>
          </w:tcPr>
          <w:p w14:paraId="2DBB0429">
            <w:pPr>
              <w:jc w:val="center"/>
              <w:rPr>
                <w:rFonts w:hint="eastAsia" w:ascii="仿宋" w:hAnsi="仿宋" w:eastAsia="仿宋" w:cs="仿宋"/>
                <w:kern w:val="0"/>
                <w:sz w:val="24"/>
                <w:szCs w:val="24"/>
                <w:highlight w:val="none"/>
              </w:rPr>
            </w:pPr>
          </w:p>
        </w:tc>
      </w:tr>
      <w:tr w14:paraId="2A5DB10B">
        <w:tblPrEx>
          <w:tblCellMar>
            <w:top w:w="0" w:type="dxa"/>
            <w:left w:w="108" w:type="dxa"/>
            <w:bottom w:w="0" w:type="dxa"/>
            <w:right w:w="108" w:type="dxa"/>
          </w:tblCellMar>
        </w:tblPrEx>
        <w:trPr>
          <w:trHeight w:val="601"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33D05E8C">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2</w:t>
            </w:r>
          </w:p>
        </w:tc>
        <w:tc>
          <w:tcPr>
            <w:tcW w:w="1593" w:type="dxa"/>
            <w:tcBorders>
              <w:top w:val="single" w:color="auto" w:sz="4" w:space="0"/>
              <w:left w:val="nil"/>
              <w:bottom w:val="single" w:color="auto" w:sz="4" w:space="0"/>
              <w:right w:val="single" w:color="auto" w:sz="4" w:space="0"/>
            </w:tcBorders>
            <w:shd w:val="clear" w:color="auto" w:fill="auto"/>
            <w:vAlign w:val="center"/>
          </w:tcPr>
          <w:p w14:paraId="5BC7E09F">
            <w:pPr>
              <w:keepNext w:val="0"/>
              <w:keepLines w:val="0"/>
              <w:widowControl/>
              <w:suppressLineNumbers w:val="0"/>
              <w:jc w:val="center"/>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BossBI数据中台云化应用软件</w:t>
            </w:r>
          </w:p>
        </w:tc>
        <w:tc>
          <w:tcPr>
            <w:tcW w:w="3583" w:type="dxa"/>
            <w:tcBorders>
              <w:top w:val="single" w:color="auto" w:sz="4" w:space="0"/>
              <w:left w:val="nil"/>
              <w:bottom w:val="single" w:color="auto" w:sz="4" w:space="0"/>
              <w:right w:val="single" w:color="auto" w:sz="4" w:space="0"/>
            </w:tcBorders>
            <w:shd w:val="clear" w:color="auto" w:fill="auto"/>
            <w:vAlign w:val="center"/>
          </w:tcPr>
          <w:p w14:paraId="27E2E5B9">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本系统旨在帮助企业建立数字化转型的平台化产品，致力于解决企业数据孤岛、不一致和维护混乱等问题。系统实现了统一平台、统一数据、统一管理，构建了新一代数据架构体系，形成全价值链卓越数据能力。可将海量数据进行智能分析，深度挖掘数据的关联性和价值，为企业决策提供有力支持。它还具备标签化数据资源、开放API等特点，可以提升业务效率，助力企业应对数据挑战。</w:t>
            </w:r>
          </w:p>
          <w:p w14:paraId="1E0123B5">
            <w:pPr>
              <w:keepNext w:val="0"/>
              <w:keepLines w:val="0"/>
              <w:widowControl/>
              <w:suppressLineNumbers w:val="0"/>
              <w:jc w:val="both"/>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此外，BossBI数据中台能完成企业生产过程中CRM、PLM、ERP等系统数据的融合，实现企业生产端到业务端流程的拉通。它是一个工具化、可视化、流程化的企业大数据管理平台，保障企业在数据采集、汇聚、转换、存储、治理、应用的全过程、全链路高效落地，为企业数智化转型提供有力支持。</w:t>
            </w:r>
          </w:p>
        </w:tc>
        <w:tc>
          <w:tcPr>
            <w:tcW w:w="2913" w:type="dxa"/>
            <w:tcBorders>
              <w:top w:val="single" w:color="auto" w:sz="4" w:space="0"/>
              <w:left w:val="nil"/>
              <w:bottom w:val="single" w:color="auto" w:sz="4" w:space="0"/>
              <w:right w:val="single" w:color="auto" w:sz="4" w:space="0"/>
            </w:tcBorders>
            <w:shd w:val="clear" w:color="auto" w:fill="auto"/>
            <w:vAlign w:val="center"/>
          </w:tcPr>
          <w:p w14:paraId="2CC39878">
            <w:pPr>
              <w:keepNext w:val="0"/>
              <w:keepLines w:val="0"/>
              <w:widowControl/>
              <w:suppressLineNumbers w:val="0"/>
              <w:jc w:val="both"/>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面向需要高效处理大量数据的企业使用，以实现数据资产的共享和复用的各种类型的企业</w:t>
            </w:r>
          </w:p>
        </w:tc>
        <w:tc>
          <w:tcPr>
            <w:tcW w:w="2053" w:type="dxa"/>
            <w:tcBorders>
              <w:top w:val="single" w:color="auto" w:sz="4" w:space="0"/>
              <w:left w:val="nil"/>
              <w:bottom w:val="single" w:color="auto" w:sz="4" w:space="0"/>
              <w:right w:val="single" w:color="auto" w:sz="4" w:space="0"/>
            </w:tcBorders>
            <w:shd w:val="clear" w:color="auto" w:fill="auto"/>
            <w:vAlign w:val="center"/>
          </w:tcPr>
          <w:p w14:paraId="69ED0A25">
            <w:pPr>
              <w:jc w:val="center"/>
              <w:rPr>
                <w:rFonts w:hint="eastAsia" w:ascii="仿宋" w:hAnsi="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20万元-200万元</w:t>
            </w:r>
            <w:r>
              <w:rPr>
                <w:rFonts w:hint="eastAsia" w:ascii="仿宋" w:hAnsi="仿宋" w:cs="仿宋"/>
                <w:i w:val="0"/>
                <w:iCs w:val="0"/>
                <w:color w:val="000000"/>
                <w:kern w:val="0"/>
                <w:sz w:val="24"/>
                <w:szCs w:val="24"/>
                <w:highlight w:val="none"/>
                <w:u w:val="none"/>
                <w:lang w:val="en-US" w:eastAsia="zh-CN" w:bidi="ar"/>
              </w:rPr>
              <w:t>，</w:t>
            </w:r>
          </w:p>
          <w:p w14:paraId="6C4328DF">
            <w:pPr>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价格根据实施范围、不同功能模块选取有所不同。</w:t>
            </w:r>
          </w:p>
          <w:p w14:paraId="709C7589">
            <w:pPr>
              <w:keepNext w:val="0"/>
              <w:keepLines w:val="0"/>
              <w:widowControl/>
              <w:suppressLineNumbers w:val="0"/>
              <w:jc w:val="center"/>
              <w:textAlignment w:val="center"/>
              <w:rPr>
                <w:rFonts w:hint="eastAsia" w:ascii="仿宋" w:hAnsi="仿宋" w:eastAsia="仿宋" w:cs="仿宋"/>
                <w:kern w:val="0"/>
                <w:sz w:val="24"/>
                <w:szCs w:val="24"/>
                <w:highlight w:val="none"/>
              </w:rPr>
            </w:pPr>
          </w:p>
        </w:tc>
        <w:tc>
          <w:tcPr>
            <w:tcW w:w="1780" w:type="dxa"/>
            <w:tcBorders>
              <w:top w:val="single" w:color="auto" w:sz="4" w:space="0"/>
              <w:left w:val="nil"/>
              <w:bottom w:val="single" w:color="auto" w:sz="4" w:space="0"/>
              <w:right w:val="single" w:color="auto" w:sz="4" w:space="0"/>
            </w:tcBorders>
            <w:shd w:val="clear" w:color="auto" w:fill="auto"/>
            <w:vAlign w:val="center"/>
          </w:tcPr>
          <w:p w14:paraId="12EBA998">
            <w:pPr>
              <w:keepNext w:val="0"/>
              <w:keepLines w:val="0"/>
              <w:widowControl/>
              <w:suppressLineNumbers w:val="0"/>
              <w:jc w:val="center"/>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BossBI数据中台云化应用软件V3.0</w:t>
            </w:r>
          </w:p>
        </w:tc>
        <w:tc>
          <w:tcPr>
            <w:tcW w:w="1339" w:type="dxa"/>
            <w:tcBorders>
              <w:top w:val="single" w:color="auto" w:sz="4" w:space="0"/>
              <w:left w:val="nil"/>
              <w:bottom w:val="single" w:color="auto" w:sz="4" w:space="0"/>
              <w:right w:val="single" w:color="auto" w:sz="4" w:space="0"/>
            </w:tcBorders>
            <w:shd w:val="clear" w:color="auto" w:fill="auto"/>
            <w:vAlign w:val="center"/>
          </w:tcPr>
          <w:p w14:paraId="75D5E922">
            <w:pPr>
              <w:jc w:val="center"/>
              <w:rPr>
                <w:rFonts w:hint="eastAsia" w:ascii="仿宋" w:hAnsi="仿宋" w:eastAsia="仿宋" w:cs="仿宋"/>
                <w:kern w:val="0"/>
                <w:sz w:val="24"/>
                <w:szCs w:val="24"/>
                <w:highlight w:val="none"/>
              </w:rPr>
            </w:pPr>
          </w:p>
        </w:tc>
      </w:tr>
      <w:tr w14:paraId="0A5D1AD7">
        <w:tblPrEx>
          <w:tblCellMar>
            <w:top w:w="0" w:type="dxa"/>
            <w:left w:w="108" w:type="dxa"/>
            <w:bottom w:w="0" w:type="dxa"/>
            <w:right w:w="108" w:type="dxa"/>
          </w:tblCellMar>
        </w:tblPrEx>
        <w:trPr>
          <w:trHeight w:val="601"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675DB7DA">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3</w:t>
            </w:r>
          </w:p>
        </w:tc>
        <w:tc>
          <w:tcPr>
            <w:tcW w:w="1593" w:type="dxa"/>
            <w:tcBorders>
              <w:top w:val="single" w:color="auto" w:sz="4" w:space="0"/>
              <w:left w:val="nil"/>
              <w:bottom w:val="single" w:color="auto" w:sz="4" w:space="0"/>
              <w:right w:val="single" w:color="auto" w:sz="4" w:space="0"/>
            </w:tcBorders>
            <w:shd w:val="clear" w:color="auto" w:fill="auto"/>
            <w:vAlign w:val="center"/>
          </w:tcPr>
          <w:p w14:paraId="116323A1">
            <w:pPr>
              <w:keepNext w:val="0"/>
              <w:keepLines w:val="0"/>
              <w:widowControl/>
              <w:suppressLineNumbers w:val="0"/>
              <w:jc w:val="center"/>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BOSS报表平台</w:t>
            </w:r>
          </w:p>
        </w:tc>
        <w:tc>
          <w:tcPr>
            <w:tcW w:w="3583" w:type="dxa"/>
            <w:tcBorders>
              <w:top w:val="single" w:color="auto" w:sz="4" w:space="0"/>
              <w:left w:val="nil"/>
              <w:bottom w:val="single" w:color="auto" w:sz="4" w:space="0"/>
              <w:right w:val="single" w:color="auto" w:sz="4" w:space="0"/>
            </w:tcBorders>
            <w:shd w:val="clear" w:color="auto" w:fill="auto"/>
            <w:vAlign w:val="center"/>
          </w:tcPr>
          <w:p w14:paraId="6F87872A">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1.平替EXCEL</w:t>
            </w:r>
          </w:p>
          <w:p w14:paraId="75BECB04">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2.多数据应用</w:t>
            </w:r>
          </w:p>
          <w:p w14:paraId="334DC43C">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3.多应用模版</w:t>
            </w:r>
          </w:p>
          <w:p w14:paraId="3D66D539">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4.数据自动更新</w:t>
            </w:r>
          </w:p>
          <w:p w14:paraId="598A9C4F">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5.数据权限管理</w:t>
            </w:r>
          </w:p>
          <w:p w14:paraId="235A8D83">
            <w:pPr>
              <w:keepNext w:val="0"/>
              <w:keepLines w:val="0"/>
              <w:widowControl/>
              <w:suppressLineNumbers w:val="0"/>
              <w:jc w:val="both"/>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6.数据预警管理</w:t>
            </w:r>
          </w:p>
        </w:tc>
        <w:tc>
          <w:tcPr>
            <w:tcW w:w="2913" w:type="dxa"/>
            <w:tcBorders>
              <w:top w:val="single" w:color="auto" w:sz="4" w:space="0"/>
              <w:left w:val="nil"/>
              <w:bottom w:val="single" w:color="auto" w:sz="4" w:space="0"/>
              <w:right w:val="single" w:color="auto" w:sz="4" w:space="0"/>
            </w:tcBorders>
            <w:shd w:val="clear" w:color="auto" w:fill="auto"/>
            <w:vAlign w:val="center"/>
          </w:tcPr>
          <w:p w14:paraId="0FA7CF9F">
            <w:pPr>
              <w:keepNext w:val="0"/>
              <w:keepLines w:val="0"/>
              <w:widowControl/>
              <w:suppressLineNumbers w:val="0"/>
              <w:jc w:val="both"/>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一款企业级web报表平台，拖拽字段绑定单元格；自动抓取应用系统（ERP\CRM\PLM等）数据；实时、高效处理企业大量存在的手工excel报表；企业数据收集、统计工作量降低90%；报表开发定制费用降为零。每年为企业节省数千小时的Excel统计工时，降本增效。AI报表自动化平台系统操作及公式不懂可随时调用AI能力，并且通过AI能力进行报表数据智能分析、汇总、生成智能图表等；帮助快速经营预测、决策。</w:t>
            </w:r>
          </w:p>
        </w:tc>
        <w:tc>
          <w:tcPr>
            <w:tcW w:w="2053" w:type="dxa"/>
            <w:tcBorders>
              <w:top w:val="single" w:color="auto" w:sz="4" w:space="0"/>
              <w:left w:val="nil"/>
              <w:bottom w:val="single" w:color="auto" w:sz="4" w:space="0"/>
              <w:right w:val="single" w:color="auto" w:sz="4" w:space="0"/>
            </w:tcBorders>
            <w:shd w:val="clear" w:color="auto" w:fill="auto"/>
            <w:vAlign w:val="center"/>
          </w:tcPr>
          <w:p w14:paraId="33D4C40E">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6万元-50万元</w:t>
            </w:r>
            <w:r>
              <w:rPr>
                <w:rFonts w:hint="eastAsia" w:ascii="仿宋" w:hAnsi="仿宋" w:cs="仿宋"/>
                <w:i w:val="0"/>
                <w:iCs w:val="0"/>
                <w:color w:val="000000"/>
                <w:kern w:val="0"/>
                <w:sz w:val="24"/>
                <w:szCs w:val="24"/>
                <w:highlight w:val="none"/>
                <w:u w:val="none"/>
                <w:lang w:val="en-US" w:eastAsia="zh-CN" w:bidi="ar"/>
              </w:rPr>
              <w:t>，</w:t>
            </w:r>
          </w:p>
          <w:p w14:paraId="3338CA8B">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kern w:val="0"/>
                <w:sz w:val="24"/>
                <w:szCs w:val="24"/>
                <w:highlight w:val="none"/>
              </w:rPr>
              <w:t>价格根据实施范围、不同功能模块选取有所不同</w:t>
            </w:r>
          </w:p>
        </w:tc>
        <w:tc>
          <w:tcPr>
            <w:tcW w:w="1780" w:type="dxa"/>
            <w:tcBorders>
              <w:top w:val="single" w:color="auto" w:sz="4" w:space="0"/>
              <w:left w:val="nil"/>
              <w:bottom w:val="single" w:color="auto" w:sz="4" w:space="0"/>
              <w:right w:val="single" w:color="auto" w:sz="4" w:space="0"/>
            </w:tcBorders>
            <w:shd w:val="clear" w:color="auto" w:fill="auto"/>
            <w:vAlign w:val="center"/>
          </w:tcPr>
          <w:p w14:paraId="27E4FF72">
            <w:pPr>
              <w:keepNext w:val="0"/>
              <w:keepLines w:val="0"/>
              <w:widowControl/>
              <w:suppressLineNumbers w:val="0"/>
              <w:jc w:val="center"/>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BOSS报表平台V5.0</w:t>
            </w:r>
          </w:p>
        </w:tc>
        <w:tc>
          <w:tcPr>
            <w:tcW w:w="1339" w:type="dxa"/>
            <w:tcBorders>
              <w:top w:val="single" w:color="auto" w:sz="4" w:space="0"/>
              <w:left w:val="nil"/>
              <w:bottom w:val="single" w:color="auto" w:sz="4" w:space="0"/>
              <w:right w:val="single" w:color="auto" w:sz="4" w:space="0"/>
            </w:tcBorders>
            <w:shd w:val="clear" w:color="auto" w:fill="auto"/>
            <w:vAlign w:val="center"/>
          </w:tcPr>
          <w:p w14:paraId="1728915B">
            <w:pPr>
              <w:jc w:val="center"/>
              <w:rPr>
                <w:rFonts w:hint="eastAsia" w:ascii="仿宋" w:hAnsi="仿宋" w:eastAsia="仿宋" w:cs="仿宋"/>
                <w:kern w:val="0"/>
                <w:sz w:val="24"/>
                <w:szCs w:val="24"/>
                <w:highlight w:val="none"/>
              </w:rPr>
            </w:pPr>
          </w:p>
        </w:tc>
      </w:tr>
      <w:tr w14:paraId="1EB11155">
        <w:trPr>
          <w:trHeight w:val="6646"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30DB6839">
            <w:pPr>
              <w:widowControl/>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bidi="ar"/>
              </w:rPr>
              <w:t>4</w:t>
            </w:r>
          </w:p>
        </w:tc>
        <w:tc>
          <w:tcPr>
            <w:tcW w:w="1593" w:type="dxa"/>
            <w:tcBorders>
              <w:top w:val="single" w:color="auto" w:sz="4" w:space="0"/>
              <w:left w:val="nil"/>
              <w:bottom w:val="single" w:color="auto" w:sz="4" w:space="0"/>
              <w:right w:val="single" w:color="auto" w:sz="4" w:space="0"/>
            </w:tcBorders>
            <w:shd w:val="clear" w:color="auto" w:fill="auto"/>
            <w:vAlign w:val="center"/>
          </w:tcPr>
          <w:p w14:paraId="6C3A1C6F">
            <w:pPr>
              <w:keepNext w:val="0"/>
              <w:keepLines w:val="0"/>
              <w:widowControl/>
              <w:suppressLineNumbers w:val="0"/>
              <w:jc w:val="center"/>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BossMa开发平台</w:t>
            </w:r>
          </w:p>
        </w:tc>
        <w:tc>
          <w:tcPr>
            <w:tcW w:w="3583" w:type="dxa"/>
            <w:tcBorders>
              <w:top w:val="single" w:color="auto" w:sz="4" w:space="0"/>
              <w:left w:val="nil"/>
              <w:bottom w:val="single" w:color="auto" w:sz="4" w:space="0"/>
              <w:right w:val="single" w:color="auto" w:sz="4" w:space="0"/>
            </w:tcBorders>
            <w:shd w:val="clear" w:color="auto" w:fill="auto"/>
            <w:vAlign w:val="center"/>
          </w:tcPr>
          <w:p w14:paraId="0C61C457">
            <w:pPr>
              <w:keepNext w:val="0"/>
              <w:keepLines w:val="0"/>
              <w:widowControl/>
              <w:suppressLineNumbers w:val="0"/>
              <w:jc w:val="both"/>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低代码、零代码在线快速开发、代码生成、门户功能、用户管理、流程管理、IM即时通讯、消息中心、大屏管理、BI、权限管理、K8S、移动端等，BOSSMA可快速构建企业业务系统，如ERP、OA、CRM…</w:t>
            </w:r>
          </w:p>
        </w:tc>
        <w:tc>
          <w:tcPr>
            <w:tcW w:w="2913" w:type="dxa"/>
            <w:tcBorders>
              <w:top w:val="single" w:color="auto" w:sz="4" w:space="0"/>
              <w:left w:val="nil"/>
              <w:bottom w:val="single" w:color="auto" w:sz="4" w:space="0"/>
              <w:right w:val="single" w:color="auto" w:sz="4" w:space="0"/>
            </w:tcBorders>
            <w:shd w:val="clear" w:color="auto" w:fill="auto"/>
            <w:vAlign w:val="center"/>
          </w:tcPr>
          <w:p w14:paraId="1DB5F461">
            <w:pPr>
              <w:keepNext w:val="0"/>
              <w:keepLines w:val="0"/>
              <w:widowControl/>
              <w:suppressLineNumbers w:val="0"/>
              <w:jc w:val="both"/>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BOSSMA快速开发平台是一款PaaS服务为核心的零代码开发平台，集成了PC端和移动端两大系统，具有快速开发、快速应用的特点。 适用于任何行业系统，平台功能包含了表单、流程、数据应用的开发与应用，将企业的需求全部囊括在平台里。 BOSSMA定位为面向企业的项目开发服务，承担企业软件项目的基础平台，在搭建企业应用既有SaaS的特点，也有开发工具的性质。</w:t>
            </w:r>
          </w:p>
        </w:tc>
        <w:tc>
          <w:tcPr>
            <w:tcW w:w="2053" w:type="dxa"/>
            <w:tcBorders>
              <w:top w:val="single" w:color="auto" w:sz="4" w:space="0"/>
              <w:left w:val="nil"/>
              <w:bottom w:val="single" w:color="auto" w:sz="4" w:space="0"/>
              <w:right w:val="single" w:color="auto" w:sz="4" w:space="0"/>
            </w:tcBorders>
            <w:shd w:val="clear" w:color="auto" w:fill="auto"/>
            <w:vAlign w:val="center"/>
          </w:tcPr>
          <w:p w14:paraId="6B028A0B">
            <w:pPr>
              <w:keepNext w:val="0"/>
              <w:keepLines w:val="0"/>
              <w:widowControl/>
              <w:suppressLineNumbers w:val="0"/>
              <w:jc w:val="center"/>
              <w:textAlignment w:val="center"/>
              <w:rPr>
                <w:rFonts w:hint="eastAsia" w:ascii="仿宋" w:hAnsi="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4万元-50万元</w:t>
            </w:r>
            <w:r>
              <w:rPr>
                <w:rFonts w:hint="eastAsia" w:ascii="仿宋" w:hAnsi="仿宋" w:cs="仿宋"/>
                <w:i w:val="0"/>
                <w:iCs w:val="0"/>
                <w:color w:val="000000"/>
                <w:kern w:val="0"/>
                <w:sz w:val="24"/>
                <w:szCs w:val="24"/>
                <w:highlight w:val="none"/>
                <w:u w:val="none"/>
                <w:lang w:val="en-US" w:eastAsia="zh-CN" w:bidi="ar"/>
              </w:rPr>
              <w:t>，</w:t>
            </w:r>
          </w:p>
          <w:p w14:paraId="686CFE9C">
            <w:pPr>
              <w:keepNext w:val="0"/>
              <w:keepLines w:val="0"/>
              <w:widowControl/>
              <w:suppressLineNumbers w:val="0"/>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价格根据实施范围有所不同</w:t>
            </w:r>
          </w:p>
        </w:tc>
        <w:tc>
          <w:tcPr>
            <w:tcW w:w="1780" w:type="dxa"/>
            <w:tcBorders>
              <w:top w:val="single" w:color="auto" w:sz="4" w:space="0"/>
              <w:left w:val="nil"/>
              <w:bottom w:val="single" w:color="auto" w:sz="4" w:space="0"/>
              <w:right w:val="single" w:color="auto" w:sz="4" w:space="0"/>
            </w:tcBorders>
            <w:shd w:val="clear" w:color="auto" w:fill="auto"/>
            <w:vAlign w:val="center"/>
          </w:tcPr>
          <w:p w14:paraId="508021EE">
            <w:pPr>
              <w:keepNext w:val="0"/>
              <w:keepLines w:val="0"/>
              <w:widowControl/>
              <w:suppressLineNumbers w:val="0"/>
              <w:jc w:val="center"/>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BossMa开发平台</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简称:BossMa</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V1.0</w:t>
            </w:r>
          </w:p>
        </w:tc>
        <w:tc>
          <w:tcPr>
            <w:tcW w:w="1339" w:type="dxa"/>
            <w:tcBorders>
              <w:top w:val="single" w:color="auto" w:sz="4" w:space="0"/>
              <w:left w:val="nil"/>
              <w:bottom w:val="single" w:color="auto" w:sz="4" w:space="0"/>
              <w:right w:val="single" w:color="auto" w:sz="4" w:space="0"/>
            </w:tcBorders>
            <w:shd w:val="clear" w:color="auto" w:fill="auto"/>
            <w:vAlign w:val="center"/>
          </w:tcPr>
          <w:p w14:paraId="5EA29814">
            <w:pPr>
              <w:jc w:val="center"/>
              <w:rPr>
                <w:rFonts w:hint="eastAsia" w:ascii="仿宋" w:hAnsi="仿宋" w:eastAsia="仿宋" w:cs="仿宋"/>
                <w:kern w:val="0"/>
                <w:sz w:val="24"/>
                <w:szCs w:val="24"/>
                <w:highlight w:val="none"/>
              </w:rPr>
            </w:pPr>
          </w:p>
        </w:tc>
      </w:tr>
      <w:tr w14:paraId="0A90FA2F">
        <w:tblPrEx>
          <w:tblCellMar>
            <w:top w:w="0" w:type="dxa"/>
            <w:left w:w="108" w:type="dxa"/>
            <w:bottom w:w="0" w:type="dxa"/>
            <w:right w:w="108" w:type="dxa"/>
          </w:tblCellMar>
        </w:tblPrEx>
        <w:trPr>
          <w:trHeight w:val="601"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505742E1">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5</w:t>
            </w:r>
          </w:p>
        </w:tc>
        <w:tc>
          <w:tcPr>
            <w:tcW w:w="1593" w:type="dxa"/>
            <w:tcBorders>
              <w:top w:val="single" w:color="auto" w:sz="4" w:space="0"/>
              <w:left w:val="nil"/>
              <w:bottom w:val="single" w:color="auto" w:sz="4" w:space="0"/>
              <w:right w:val="single" w:color="auto" w:sz="4" w:space="0"/>
            </w:tcBorders>
            <w:shd w:val="clear" w:color="auto" w:fill="auto"/>
            <w:vAlign w:val="center"/>
          </w:tcPr>
          <w:p w14:paraId="1B5D3025">
            <w:pPr>
              <w:keepNext w:val="0"/>
              <w:keepLines w:val="0"/>
              <w:widowControl/>
              <w:suppressLineNumbers w:val="0"/>
              <w:jc w:val="center"/>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BossAI人工智能中台</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简称:BossAI</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V1.0</w:t>
            </w:r>
          </w:p>
        </w:tc>
        <w:tc>
          <w:tcPr>
            <w:tcW w:w="3583" w:type="dxa"/>
            <w:tcBorders>
              <w:top w:val="single" w:color="auto" w:sz="4" w:space="0"/>
              <w:left w:val="nil"/>
              <w:bottom w:val="single" w:color="auto" w:sz="4" w:space="0"/>
              <w:right w:val="single" w:color="auto" w:sz="4" w:space="0"/>
            </w:tcBorders>
            <w:shd w:val="clear" w:color="auto" w:fill="auto"/>
            <w:vAlign w:val="center"/>
          </w:tcPr>
          <w:p w14:paraId="03661603">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1、方案突出了AI多模态能力的应用和数据融合、自动化和数据驱动能力，为企业提供了更精准、高效、个性化的营销手段；</w:t>
            </w:r>
          </w:p>
          <w:p w14:paraId="2BEC313A">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通过将文档数据向量化、知识图谱等技术，把行业知识、企业知识、员工/个人知识等素材完成知识体系的构建，结合用户输入的问题完成知识的检索并最终通过大模型实现知识的总结、润色、推理，让结果符合行业特性；</w:t>
            </w:r>
          </w:p>
          <w:p w14:paraId="0FBA0298">
            <w:pPr>
              <w:keepNext w:val="0"/>
              <w:keepLines w:val="0"/>
              <w:widowControl/>
              <w:suppressLineNumbers w:val="0"/>
              <w:jc w:val="both"/>
              <w:textAlignment w:val="center"/>
              <w:rPr>
                <w:rFonts w:hint="eastAsia" w:ascii="仿宋" w:hAnsi="仿宋" w:eastAsia="仿宋" w:cs="仿宋"/>
                <w:kern w:val="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3、专属定制AI大模型，AI中台+数据中台-大模型与数据技术的深度融合实时化的数据服务，实现AI+开发、AI+客服、AI办公、AI销售、智能生产、人工智能客服、智能助手、销售助理等。</w:t>
            </w:r>
          </w:p>
        </w:tc>
        <w:tc>
          <w:tcPr>
            <w:tcW w:w="2913" w:type="dxa"/>
            <w:tcBorders>
              <w:top w:val="single" w:color="auto" w:sz="4" w:space="0"/>
              <w:left w:val="nil"/>
              <w:bottom w:val="single" w:color="auto" w:sz="4" w:space="0"/>
              <w:right w:val="single" w:color="auto" w:sz="4" w:space="0"/>
            </w:tcBorders>
            <w:shd w:val="clear" w:color="auto" w:fill="auto"/>
            <w:vAlign w:val="center"/>
          </w:tcPr>
          <w:p w14:paraId="4173C99C">
            <w:pPr>
              <w:keepNext w:val="0"/>
              <w:keepLines w:val="0"/>
              <w:widowControl/>
              <w:suppressLineNumbers w:val="0"/>
              <w:jc w:val="both"/>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面向企业管理，高层管理无法对大量数据，进行自动分析和挖掘，滞后性的售后服务需要耗时耗力的人工处理。因此可采用AI创新营销、AI赋能售前、AI赋能售后、AI体验式购物、AI个性化定制等多种方式来提高企业的效率和服务质量。</w:t>
            </w:r>
          </w:p>
        </w:tc>
        <w:tc>
          <w:tcPr>
            <w:tcW w:w="2053" w:type="dxa"/>
            <w:tcBorders>
              <w:top w:val="single" w:color="auto" w:sz="4" w:space="0"/>
              <w:left w:val="nil"/>
              <w:bottom w:val="single" w:color="auto" w:sz="4" w:space="0"/>
              <w:right w:val="single" w:color="auto" w:sz="4" w:space="0"/>
            </w:tcBorders>
            <w:shd w:val="clear" w:color="auto" w:fill="auto"/>
            <w:vAlign w:val="center"/>
          </w:tcPr>
          <w:p w14:paraId="6881C746">
            <w:pPr>
              <w:keepNext w:val="0"/>
              <w:keepLines w:val="0"/>
              <w:widowControl/>
              <w:suppressLineNumbers w:val="0"/>
              <w:jc w:val="center"/>
              <w:textAlignment w:val="center"/>
              <w:rPr>
                <w:rFonts w:hint="eastAsia" w:ascii="仿宋" w:hAnsi="仿宋" w:eastAsia="仿宋" w:cs="仿宋"/>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20万元-100万元</w:t>
            </w:r>
          </w:p>
        </w:tc>
        <w:tc>
          <w:tcPr>
            <w:tcW w:w="1780" w:type="dxa"/>
            <w:tcBorders>
              <w:top w:val="single" w:color="auto" w:sz="4" w:space="0"/>
              <w:left w:val="nil"/>
              <w:bottom w:val="single" w:color="auto" w:sz="4" w:space="0"/>
              <w:right w:val="single" w:color="auto" w:sz="4" w:space="0"/>
            </w:tcBorders>
            <w:shd w:val="clear" w:color="auto" w:fill="auto"/>
            <w:vAlign w:val="center"/>
          </w:tcPr>
          <w:p w14:paraId="1DD598E7">
            <w:pPr>
              <w:keepNext w:val="0"/>
              <w:keepLines w:val="0"/>
              <w:widowControl/>
              <w:suppressLineNumbers w:val="0"/>
              <w:jc w:val="center"/>
              <w:textAlignment w:val="center"/>
              <w:rPr>
                <w:rFonts w:hint="default" w:ascii="仿宋" w:hAnsi="仿宋" w:eastAsia="仿宋" w:cs="仿宋"/>
                <w:kern w:val="0"/>
                <w:sz w:val="24"/>
                <w:szCs w:val="24"/>
                <w:highlight w:val="none"/>
                <w:lang w:val="en-US" w:eastAsia="zh-CN"/>
              </w:rPr>
            </w:pPr>
            <w:r>
              <w:rPr>
                <w:rFonts w:hint="eastAsia" w:ascii="仿宋" w:hAnsi="仿宋" w:cs="仿宋"/>
                <w:i w:val="0"/>
                <w:iCs w:val="0"/>
                <w:color w:val="000000"/>
                <w:kern w:val="0"/>
                <w:sz w:val="24"/>
                <w:szCs w:val="24"/>
                <w:highlight w:val="none"/>
                <w:u w:val="none"/>
                <w:lang w:val="en-US" w:eastAsia="zh-CN" w:bidi="ar"/>
              </w:rPr>
              <w:t>/</w:t>
            </w:r>
          </w:p>
        </w:tc>
        <w:tc>
          <w:tcPr>
            <w:tcW w:w="1339" w:type="dxa"/>
            <w:tcBorders>
              <w:top w:val="single" w:color="auto" w:sz="4" w:space="0"/>
              <w:left w:val="nil"/>
              <w:bottom w:val="single" w:color="auto" w:sz="4" w:space="0"/>
              <w:right w:val="single" w:color="auto" w:sz="4" w:space="0"/>
            </w:tcBorders>
            <w:shd w:val="clear" w:color="auto" w:fill="auto"/>
            <w:vAlign w:val="center"/>
          </w:tcPr>
          <w:p w14:paraId="46FF9BE0">
            <w:pPr>
              <w:jc w:val="center"/>
              <w:rPr>
                <w:rFonts w:hint="default" w:ascii="仿宋" w:hAnsi="仿宋" w:eastAsia="仿宋" w:cs="仿宋"/>
                <w:kern w:val="0"/>
                <w:sz w:val="24"/>
                <w:szCs w:val="24"/>
                <w:highlight w:val="none"/>
                <w:lang w:val="en-US" w:eastAsia="zh-CN"/>
              </w:rPr>
            </w:pPr>
            <w:r>
              <w:rPr>
                <w:rFonts w:hint="eastAsia" w:ascii="仿宋" w:hAnsi="仿宋" w:cs="仿宋"/>
                <w:kern w:val="0"/>
                <w:sz w:val="24"/>
                <w:szCs w:val="24"/>
                <w:highlight w:val="none"/>
                <w:lang w:val="en-US" w:eastAsia="zh-CN"/>
              </w:rPr>
              <w:t>新增</w:t>
            </w:r>
          </w:p>
        </w:tc>
      </w:tr>
    </w:tbl>
    <w:p w14:paraId="359DFA49">
      <w:pPr>
        <w:jc w:val="left"/>
        <w:rPr>
          <w:rFonts w:hint="eastAsia" w:ascii="仿宋" w:hAnsi="仿宋" w:eastAsia="仿宋" w:cs="仿宋"/>
          <w:bCs/>
          <w:sz w:val="32"/>
          <w:szCs w:val="32"/>
          <w:highlight w:val="none"/>
        </w:rPr>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720" w:num="1"/>
          <w:docGrid w:type="lines" w:linePitch="381" w:charSpace="0"/>
        </w:sectPr>
      </w:pPr>
    </w:p>
    <w:p w14:paraId="2C25448D">
      <w:pPr>
        <w:numPr>
          <w:ilvl w:val="0"/>
          <w:numId w:val="0"/>
        </w:numPr>
        <w:jc w:val="left"/>
        <w:rPr>
          <w:rFonts w:hint="eastAsia" w:ascii="仿宋" w:hAnsi="仿宋" w:eastAsia="仿宋" w:cs="仿宋"/>
          <w:bCs/>
          <w:sz w:val="32"/>
          <w:szCs w:val="32"/>
          <w:highlight w:val="none"/>
        </w:rPr>
      </w:pPr>
      <w:r>
        <w:rPr>
          <w:rFonts w:hint="eastAsia" w:ascii="仿宋" w:hAnsi="仿宋" w:eastAsia="仿宋" w:cs="仿宋"/>
          <w:bCs/>
          <w:kern w:val="2"/>
          <w:sz w:val="32"/>
          <w:szCs w:val="32"/>
          <w:highlight w:val="none"/>
          <w:lang w:val="en-US" w:eastAsia="zh-CN" w:bidi="ar-SA"/>
        </w:rPr>
        <w:t>（</w:t>
      </w:r>
      <w:r>
        <w:rPr>
          <w:rFonts w:hint="eastAsia" w:ascii="仿宋" w:hAnsi="仿宋" w:cs="仿宋"/>
          <w:bCs/>
          <w:kern w:val="2"/>
          <w:sz w:val="32"/>
          <w:szCs w:val="32"/>
          <w:highlight w:val="none"/>
          <w:lang w:val="en-US" w:eastAsia="zh-CN" w:bidi="ar-SA"/>
        </w:rPr>
        <w:t>七</w:t>
      </w:r>
      <w:r>
        <w:rPr>
          <w:rFonts w:hint="eastAsia" w:ascii="仿宋" w:hAnsi="仿宋" w:eastAsia="仿宋" w:cs="仿宋"/>
          <w:bCs/>
          <w:kern w:val="2"/>
          <w:sz w:val="32"/>
          <w:szCs w:val="32"/>
          <w:highlight w:val="none"/>
          <w:lang w:val="en-US" w:eastAsia="zh-CN" w:bidi="ar-SA"/>
        </w:rPr>
        <w:t>）</w:t>
      </w:r>
      <w:r>
        <w:rPr>
          <w:rFonts w:hint="eastAsia" w:ascii="仿宋" w:hAnsi="仿宋" w:eastAsia="仿宋" w:cs="仿宋"/>
          <w:bCs/>
          <w:sz w:val="32"/>
          <w:szCs w:val="32"/>
          <w:highlight w:val="none"/>
        </w:rPr>
        <w:t>联合体成员：中国移动通信集团广东有限公司佛山分公司             （盖章）</w:t>
      </w:r>
    </w:p>
    <w:tbl>
      <w:tblPr>
        <w:tblStyle w:val="14"/>
        <w:tblW w:w="0" w:type="auto"/>
        <w:tblInd w:w="113" w:type="dxa"/>
        <w:shd w:val="clear" w:color="auto" w:fill="auto"/>
        <w:tblLayout w:type="fixed"/>
        <w:tblCellMar>
          <w:top w:w="0" w:type="dxa"/>
          <w:left w:w="108" w:type="dxa"/>
          <w:bottom w:w="0" w:type="dxa"/>
          <w:right w:w="108" w:type="dxa"/>
        </w:tblCellMar>
      </w:tblPr>
      <w:tblGrid>
        <w:gridCol w:w="806"/>
        <w:gridCol w:w="1511"/>
        <w:gridCol w:w="3223"/>
        <w:gridCol w:w="3699"/>
        <w:gridCol w:w="1981"/>
        <w:gridCol w:w="1486"/>
        <w:gridCol w:w="1332"/>
      </w:tblGrid>
      <w:tr w14:paraId="37F52B35">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D28E728">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595060A8">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产品名称</w:t>
            </w:r>
          </w:p>
        </w:tc>
        <w:tc>
          <w:tcPr>
            <w:tcW w:w="3223" w:type="dxa"/>
            <w:tcBorders>
              <w:top w:val="single" w:color="auto" w:sz="4" w:space="0"/>
              <w:left w:val="nil"/>
              <w:bottom w:val="single" w:color="auto" w:sz="4" w:space="0"/>
              <w:right w:val="single" w:color="auto" w:sz="4" w:space="0"/>
            </w:tcBorders>
            <w:shd w:val="clear" w:color="auto" w:fill="auto"/>
            <w:vAlign w:val="center"/>
          </w:tcPr>
          <w:p w14:paraId="755727B6">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定位</w:t>
            </w:r>
          </w:p>
        </w:tc>
        <w:tc>
          <w:tcPr>
            <w:tcW w:w="3699" w:type="dxa"/>
            <w:tcBorders>
              <w:top w:val="single" w:color="auto" w:sz="4" w:space="0"/>
              <w:left w:val="nil"/>
              <w:bottom w:val="single" w:color="auto" w:sz="4" w:space="0"/>
              <w:right w:val="single" w:color="auto" w:sz="4" w:space="0"/>
            </w:tcBorders>
            <w:shd w:val="clear" w:color="auto" w:fill="auto"/>
            <w:vAlign w:val="center"/>
          </w:tcPr>
          <w:p w14:paraId="51265BB2">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产品能力</w:t>
            </w:r>
          </w:p>
        </w:tc>
        <w:tc>
          <w:tcPr>
            <w:tcW w:w="1981" w:type="dxa"/>
            <w:tcBorders>
              <w:top w:val="single" w:color="auto" w:sz="4" w:space="0"/>
              <w:left w:val="nil"/>
              <w:bottom w:val="single" w:color="auto" w:sz="4" w:space="0"/>
              <w:right w:val="single" w:color="auto" w:sz="4" w:space="0"/>
            </w:tcBorders>
            <w:shd w:val="clear" w:color="auto" w:fill="auto"/>
            <w:vAlign w:val="center"/>
          </w:tcPr>
          <w:p w14:paraId="55608AA7">
            <w:pPr>
              <w:widowControl/>
              <w:jc w:val="center"/>
              <w:rPr>
                <w:rFonts w:hint="eastAsia" w:ascii="仿宋" w:hAnsi="仿宋" w:eastAsia="仿宋" w:cs="仿宋"/>
                <w:b/>
                <w:bCs/>
                <w:kern w:val="0"/>
                <w:sz w:val="24"/>
                <w:szCs w:val="24"/>
                <w:highlight w:val="none"/>
                <w:lang w:eastAsia="zh-Hans"/>
              </w:rPr>
            </w:pPr>
            <w:r>
              <w:rPr>
                <w:rFonts w:hint="eastAsia" w:ascii="仿宋" w:hAnsi="仿宋" w:eastAsia="仿宋" w:cs="仿宋"/>
                <w:b/>
                <w:bCs/>
                <w:kern w:val="0"/>
                <w:sz w:val="24"/>
                <w:szCs w:val="24"/>
                <w:highlight w:val="none"/>
                <w:lang w:eastAsia="zh-Hans"/>
              </w:rPr>
              <w:t>产品价格</w:t>
            </w:r>
          </w:p>
        </w:tc>
        <w:tc>
          <w:tcPr>
            <w:tcW w:w="1486" w:type="dxa"/>
            <w:tcBorders>
              <w:top w:val="single" w:color="auto" w:sz="4" w:space="0"/>
              <w:left w:val="nil"/>
              <w:bottom w:val="single" w:color="auto" w:sz="4" w:space="0"/>
              <w:right w:val="single" w:color="auto" w:sz="4" w:space="0"/>
            </w:tcBorders>
            <w:shd w:val="clear" w:color="auto" w:fill="auto"/>
            <w:vAlign w:val="center"/>
          </w:tcPr>
          <w:p w14:paraId="1E45E222">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tc>
        <w:tc>
          <w:tcPr>
            <w:tcW w:w="1332" w:type="dxa"/>
            <w:tcBorders>
              <w:top w:val="single" w:color="auto" w:sz="4" w:space="0"/>
              <w:left w:val="nil"/>
              <w:bottom w:val="single" w:color="auto" w:sz="4" w:space="0"/>
              <w:right w:val="single" w:color="auto" w:sz="4" w:space="0"/>
            </w:tcBorders>
            <w:shd w:val="clear" w:color="auto" w:fill="auto"/>
            <w:vAlign w:val="center"/>
          </w:tcPr>
          <w:p w14:paraId="62A4C25D">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是否</w:t>
            </w:r>
          </w:p>
          <w:p w14:paraId="32D59984">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新增/修订</w:t>
            </w:r>
          </w:p>
        </w:tc>
      </w:tr>
      <w:tr w14:paraId="4AA51D8A">
        <w:tblPrEx>
          <w:shd w:val="clear" w:color="auto" w:fill="auto"/>
          <w:tblCellMar>
            <w:top w:w="0" w:type="dxa"/>
            <w:left w:w="108" w:type="dxa"/>
            <w:bottom w:w="0" w:type="dxa"/>
            <w:right w:w="108" w:type="dxa"/>
          </w:tblCellMar>
        </w:tblPrEx>
        <w:trPr>
          <w:trHeight w:val="90"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44F910C">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0F53A49">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工业互联网平台</w:t>
            </w:r>
          </w:p>
        </w:tc>
        <w:tc>
          <w:tcPr>
            <w:tcW w:w="3223" w:type="dxa"/>
            <w:tcBorders>
              <w:top w:val="single" w:color="auto" w:sz="4" w:space="0"/>
              <w:left w:val="nil"/>
              <w:bottom w:val="single" w:color="auto" w:sz="4" w:space="0"/>
              <w:right w:val="single" w:color="auto" w:sz="4" w:space="0"/>
            </w:tcBorders>
            <w:shd w:val="clear" w:color="auto" w:fill="auto"/>
            <w:vAlign w:val="center"/>
          </w:tcPr>
          <w:p w14:paraId="667DB8C5">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依托中国移动全国广泛分布的云资源、丰富的网络接入资源和高品质云专网，已构建统一编排、统一运维、统一运营的云网融合支撑体系，平台具备百万级设备连接能力，集成九天工业大模型实现智能质检与安全预警，支持低代码快速开发。</w:t>
            </w:r>
          </w:p>
        </w:tc>
        <w:tc>
          <w:tcPr>
            <w:tcW w:w="3699" w:type="dxa"/>
            <w:tcBorders>
              <w:top w:val="single" w:color="auto" w:sz="4" w:space="0"/>
              <w:left w:val="nil"/>
              <w:bottom w:val="single" w:color="auto" w:sz="4" w:space="0"/>
              <w:right w:val="single" w:color="auto" w:sz="4" w:space="0"/>
            </w:tcBorders>
            <w:shd w:val="clear" w:color="auto" w:fill="auto"/>
            <w:vAlign w:val="center"/>
          </w:tcPr>
          <w:p w14:paraId="15AAEC32">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OnePower基线平台沉淀数字化连接、工业协议、工业标识、工业低代码、数据服务等通用能力，整合自有及生态能力构建资源能力库。提供工业质检和工业安监两大标准产品，面向智慧工厂提供设备云巡检、产业大脑、等产品能力；面向智慧电力提供5G专网连接和切片管理等服务能力；面向智慧矿山提供融合管控、安全监管等服务能力；面向智慧冶金提供设备健康管理、故障预测等服务能力。</w:t>
            </w:r>
          </w:p>
        </w:tc>
        <w:tc>
          <w:tcPr>
            <w:tcW w:w="1981" w:type="dxa"/>
            <w:tcBorders>
              <w:top w:val="single" w:color="auto" w:sz="4" w:space="0"/>
              <w:left w:val="nil"/>
              <w:bottom w:val="single" w:color="auto" w:sz="4" w:space="0"/>
              <w:right w:val="single" w:color="auto" w:sz="4" w:space="0"/>
            </w:tcBorders>
            <w:shd w:val="clear" w:color="auto" w:fill="auto"/>
            <w:vAlign w:val="center"/>
          </w:tcPr>
          <w:p w14:paraId="31252D41">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20万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-150万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/年</w:t>
            </w:r>
          </w:p>
        </w:tc>
        <w:tc>
          <w:tcPr>
            <w:tcW w:w="1486" w:type="dxa"/>
            <w:tcBorders>
              <w:top w:val="single" w:color="auto" w:sz="4" w:space="0"/>
              <w:left w:val="nil"/>
              <w:bottom w:val="single" w:color="auto" w:sz="4" w:space="0"/>
              <w:right w:val="single" w:color="auto" w:sz="4" w:space="0"/>
            </w:tcBorders>
            <w:shd w:val="clear" w:color="auto" w:fill="auto"/>
            <w:vAlign w:val="center"/>
          </w:tcPr>
          <w:p w14:paraId="3DDD9CCA">
            <w:pPr>
              <w:widowControl/>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kern w:val="0"/>
                <w:sz w:val="24"/>
                <w:szCs w:val="24"/>
                <w:highlight w:val="none"/>
                <w:u w:val="none"/>
                <w:lang w:val="en-US" w:eastAsia="zh-CN" w:bidi="ar"/>
              </w:rPr>
              <w:t>/</w:t>
            </w:r>
          </w:p>
        </w:tc>
        <w:tc>
          <w:tcPr>
            <w:tcW w:w="1332" w:type="dxa"/>
            <w:tcBorders>
              <w:top w:val="single" w:color="auto" w:sz="4" w:space="0"/>
              <w:left w:val="nil"/>
              <w:bottom w:val="single" w:color="auto" w:sz="4" w:space="0"/>
              <w:right w:val="single" w:color="auto" w:sz="4" w:space="0"/>
            </w:tcBorders>
            <w:shd w:val="clear" w:color="auto" w:fill="auto"/>
            <w:vAlign w:val="center"/>
          </w:tcPr>
          <w:p w14:paraId="4F9EA267">
            <w:pPr>
              <w:widowControl/>
              <w:jc w:val="center"/>
              <w:textAlignment w:val="center"/>
              <w:rPr>
                <w:rFonts w:hint="eastAsia" w:ascii="仿宋" w:hAnsi="仿宋" w:eastAsia="仿宋" w:cs="仿宋"/>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14EB01A2">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34D5309">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483E0A15">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IOT数字化连接</w:t>
            </w:r>
          </w:p>
        </w:tc>
        <w:tc>
          <w:tcPr>
            <w:tcW w:w="3223" w:type="dxa"/>
            <w:tcBorders>
              <w:top w:val="single" w:color="auto" w:sz="4" w:space="0"/>
              <w:left w:val="nil"/>
              <w:bottom w:val="single" w:color="auto" w:sz="4" w:space="0"/>
              <w:right w:val="single" w:color="auto" w:sz="4" w:space="0"/>
            </w:tcBorders>
            <w:shd w:val="clear" w:color="auto" w:fill="auto"/>
            <w:vAlign w:val="center"/>
          </w:tcPr>
          <w:p w14:paraId="075D8C0C">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设备综合效率(OEE)损失减少，打通数据孤岛，连接企业现有系统，基于行业模板分析生产数据，辅助精准施策，有效提升生产效率；随时掌握设备运行情况，并对故障进行预测报警，远程操控检测和维修，有效降低维护成本</w:t>
            </w:r>
          </w:p>
        </w:tc>
        <w:tc>
          <w:tcPr>
            <w:tcW w:w="3699" w:type="dxa"/>
            <w:tcBorders>
              <w:top w:val="single" w:color="auto" w:sz="4" w:space="0"/>
              <w:left w:val="nil"/>
              <w:bottom w:val="single" w:color="auto" w:sz="4" w:space="0"/>
              <w:right w:val="single" w:color="auto" w:sz="4" w:space="0"/>
            </w:tcBorders>
            <w:shd w:val="clear" w:color="auto" w:fill="auto"/>
            <w:vAlign w:val="center"/>
          </w:tcPr>
          <w:p w14:paraId="520E5AAA">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为企业提供IOT物联网平台能力，集工业数据采集、接入、计算、存储、展示为一体。包含IoT连接管理和可视化运营平台两大模块：IoT连接管理助力企业数据和设备上云，云边协同管理平台提供多样的可视化及数据分析方案</w:t>
            </w:r>
          </w:p>
        </w:tc>
        <w:tc>
          <w:tcPr>
            <w:tcW w:w="1981" w:type="dxa"/>
            <w:tcBorders>
              <w:top w:val="single" w:color="auto" w:sz="4" w:space="0"/>
              <w:left w:val="nil"/>
              <w:bottom w:val="single" w:color="auto" w:sz="4" w:space="0"/>
              <w:right w:val="single" w:color="auto" w:sz="4" w:space="0"/>
            </w:tcBorders>
            <w:shd w:val="clear" w:color="auto" w:fill="auto"/>
            <w:vAlign w:val="center"/>
          </w:tcPr>
          <w:p w14:paraId="0CE21AF8">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云化部署：0.48*N/年</w:t>
            </w:r>
          </w:p>
          <w:p w14:paraId="6A8B3919">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私有化部署：90万</w:t>
            </w:r>
            <w:r>
              <w:rPr>
                <w:rFonts w:hint="eastAsia" w:ascii="仿宋" w:hAnsi="仿宋" w:cs="仿宋"/>
                <w:i w:val="0"/>
                <w:iCs w:val="0"/>
                <w:color w:val="000000"/>
                <w:kern w:val="0"/>
                <w:sz w:val="24"/>
                <w:szCs w:val="24"/>
                <w:highlight w:val="none"/>
                <w:u w:val="none"/>
                <w:lang w:val="en-US" w:eastAsia="zh-CN" w:bidi="ar"/>
              </w:rPr>
              <w:t>元</w:t>
            </w:r>
          </w:p>
          <w:p w14:paraId="6AAFF69A">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N为设备数量</w:t>
            </w:r>
          </w:p>
        </w:tc>
        <w:tc>
          <w:tcPr>
            <w:tcW w:w="1486" w:type="dxa"/>
            <w:tcBorders>
              <w:top w:val="single" w:color="auto" w:sz="4" w:space="0"/>
              <w:left w:val="nil"/>
              <w:bottom w:val="single" w:color="auto" w:sz="4" w:space="0"/>
              <w:right w:val="single" w:color="auto" w:sz="4" w:space="0"/>
            </w:tcBorders>
            <w:shd w:val="clear" w:color="auto" w:fill="auto"/>
            <w:vAlign w:val="center"/>
          </w:tcPr>
          <w:p w14:paraId="1C442905">
            <w:pPr>
              <w:widowControl/>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kern w:val="0"/>
                <w:sz w:val="24"/>
                <w:szCs w:val="24"/>
                <w:highlight w:val="none"/>
                <w:u w:val="none"/>
                <w:lang w:val="en-US" w:eastAsia="zh-CN" w:bidi="ar"/>
              </w:rPr>
              <w:t>/</w:t>
            </w:r>
          </w:p>
        </w:tc>
        <w:tc>
          <w:tcPr>
            <w:tcW w:w="1332" w:type="dxa"/>
            <w:tcBorders>
              <w:top w:val="single" w:color="auto" w:sz="4" w:space="0"/>
              <w:left w:val="nil"/>
              <w:bottom w:val="single" w:color="auto" w:sz="4" w:space="0"/>
              <w:right w:val="single" w:color="auto" w:sz="4" w:space="0"/>
            </w:tcBorders>
            <w:shd w:val="clear" w:color="auto" w:fill="auto"/>
            <w:vAlign w:val="center"/>
          </w:tcPr>
          <w:p w14:paraId="6A2A0FD3">
            <w:pPr>
              <w:widowControl/>
              <w:jc w:val="center"/>
              <w:textAlignment w:val="center"/>
              <w:rPr>
                <w:rFonts w:hint="eastAsia" w:ascii="仿宋" w:hAnsi="仿宋" w:eastAsia="仿宋" w:cs="仿宋"/>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0614B2EA">
        <w:tblPrEx>
          <w:shd w:val="clear" w:color="auto" w:fill="auto"/>
          <w:tblCellMar>
            <w:top w:w="0" w:type="dxa"/>
            <w:left w:w="108" w:type="dxa"/>
            <w:bottom w:w="0" w:type="dxa"/>
            <w:right w:w="108" w:type="dxa"/>
          </w:tblCellMar>
        </w:tblPrEx>
        <w:trPr>
          <w:trHeight w:val="3078"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F14E941">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0409498A">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工业PON</w:t>
            </w:r>
          </w:p>
        </w:tc>
        <w:tc>
          <w:tcPr>
            <w:tcW w:w="3223" w:type="dxa"/>
            <w:tcBorders>
              <w:top w:val="single" w:color="auto" w:sz="4" w:space="0"/>
              <w:left w:val="nil"/>
              <w:bottom w:val="single" w:color="auto" w:sz="4" w:space="0"/>
              <w:right w:val="single" w:color="auto" w:sz="4" w:space="0"/>
            </w:tcBorders>
            <w:shd w:val="clear" w:color="auto" w:fill="auto"/>
            <w:vAlign w:val="center"/>
          </w:tcPr>
          <w:p w14:paraId="6A2C95BB">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OT和ICT融合：融合实现工厂内网络实现IP化、扁平化、低时延。</w:t>
            </w:r>
          </w:p>
          <w:p w14:paraId="6707E8B5">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数据贯通：完成企业各类信息系统和生产系统贯通，基于大数据实现智能制造。</w:t>
            </w:r>
          </w:p>
          <w:p w14:paraId="6D54B502">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智能运维：灵活接入各类工业设备、检测设备、传感设备</w:t>
            </w:r>
          </w:p>
          <w:p w14:paraId="45565DE8">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降本增效：建网成本下降，维护成本下降，网络性能提升。</w:t>
            </w:r>
          </w:p>
        </w:tc>
        <w:tc>
          <w:tcPr>
            <w:tcW w:w="3699" w:type="dxa"/>
            <w:tcBorders>
              <w:top w:val="single" w:color="auto" w:sz="4" w:space="0"/>
              <w:left w:val="nil"/>
              <w:bottom w:val="single" w:color="auto" w:sz="4" w:space="0"/>
              <w:right w:val="single" w:color="auto" w:sz="4" w:space="0"/>
            </w:tcBorders>
            <w:shd w:val="clear" w:color="auto" w:fill="auto"/>
            <w:vAlign w:val="center"/>
          </w:tcPr>
          <w:p w14:paraId="752BC351">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打造全光网络：在客户侧下沉OLT、接入设备采用工业级ONU，实现工厂/园区全光组网，提供工业PON专网运维服务。</w:t>
            </w:r>
          </w:p>
        </w:tc>
        <w:tc>
          <w:tcPr>
            <w:tcW w:w="1981" w:type="dxa"/>
            <w:tcBorders>
              <w:top w:val="single" w:color="auto" w:sz="4" w:space="0"/>
              <w:left w:val="nil"/>
              <w:bottom w:val="single" w:color="auto" w:sz="4" w:space="0"/>
              <w:right w:val="single" w:color="auto" w:sz="4" w:space="0"/>
            </w:tcBorders>
            <w:shd w:val="clear" w:color="auto" w:fill="auto"/>
            <w:vAlign w:val="center"/>
          </w:tcPr>
          <w:p w14:paraId="089314CF">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500接入点/35</w:t>
            </w:r>
            <w:r>
              <w:rPr>
                <w:rFonts w:hint="eastAsia" w:ascii="仿宋" w:hAnsi="仿宋" w:cs="仿宋"/>
                <w:i w:val="0"/>
                <w:iCs w:val="0"/>
                <w:color w:val="000000"/>
                <w:kern w:val="0"/>
                <w:sz w:val="24"/>
                <w:szCs w:val="24"/>
                <w:highlight w:val="none"/>
                <w:u w:val="none"/>
                <w:lang w:val="en-US" w:eastAsia="zh-CN" w:bidi="ar"/>
              </w:rPr>
              <w:t>万元</w:t>
            </w:r>
          </w:p>
        </w:tc>
        <w:tc>
          <w:tcPr>
            <w:tcW w:w="1486" w:type="dxa"/>
            <w:tcBorders>
              <w:top w:val="single" w:color="auto" w:sz="4" w:space="0"/>
              <w:left w:val="nil"/>
              <w:bottom w:val="single" w:color="auto" w:sz="4" w:space="0"/>
              <w:right w:val="single" w:color="auto" w:sz="4" w:space="0"/>
            </w:tcBorders>
            <w:shd w:val="clear" w:color="auto" w:fill="auto"/>
            <w:vAlign w:val="center"/>
          </w:tcPr>
          <w:p w14:paraId="3CC79EF8">
            <w:pPr>
              <w:widowControl/>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kern w:val="0"/>
                <w:sz w:val="24"/>
                <w:szCs w:val="24"/>
                <w:highlight w:val="none"/>
                <w:u w:val="none"/>
                <w:lang w:val="en-US" w:eastAsia="zh-CN" w:bidi="ar"/>
              </w:rPr>
              <w:t>/</w:t>
            </w:r>
          </w:p>
        </w:tc>
        <w:tc>
          <w:tcPr>
            <w:tcW w:w="1332" w:type="dxa"/>
            <w:tcBorders>
              <w:top w:val="single" w:color="auto" w:sz="4" w:space="0"/>
              <w:left w:val="nil"/>
              <w:bottom w:val="single" w:color="auto" w:sz="4" w:space="0"/>
              <w:right w:val="single" w:color="auto" w:sz="4" w:space="0"/>
            </w:tcBorders>
            <w:shd w:val="clear" w:color="auto" w:fill="auto"/>
            <w:vAlign w:val="center"/>
          </w:tcPr>
          <w:p w14:paraId="582B7304">
            <w:pPr>
              <w:widowControl/>
              <w:jc w:val="center"/>
              <w:textAlignment w:val="center"/>
              <w:rPr>
                <w:rFonts w:hint="eastAsia" w:ascii="仿宋" w:hAnsi="仿宋" w:eastAsia="仿宋" w:cs="仿宋"/>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3BFB08AA">
        <w:tblPrEx>
          <w:shd w:val="clear" w:color="auto" w:fill="auto"/>
          <w:tblCellMar>
            <w:top w:w="0" w:type="dxa"/>
            <w:left w:w="108" w:type="dxa"/>
            <w:bottom w:w="0" w:type="dxa"/>
            <w:right w:w="108" w:type="dxa"/>
          </w:tblCellMar>
        </w:tblPrEx>
        <w:trPr>
          <w:trHeight w:val="2819"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9A327A1">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19BF426C">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数字孪生</w:t>
            </w:r>
          </w:p>
        </w:tc>
        <w:tc>
          <w:tcPr>
            <w:tcW w:w="3223" w:type="dxa"/>
            <w:tcBorders>
              <w:top w:val="single" w:color="auto" w:sz="4" w:space="0"/>
              <w:left w:val="nil"/>
              <w:bottom w:val="single" w:color="auto" w:sz="4" w:space="0"/>
              <w:right w:val="single" w:color="auto" w:sz="4" w:space="0"/>
            </w:tcBorders>
            <w:shd w:val="clear" w:color="auto" w:fill="auto"/>
            <w:vAlign w:val="center"/>
          </w:tcPr>
          <w:p w14:paraId="658D8897">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汇聚海量数据，通过可视化图表清晰呈现日常运营数据，通过大数据分析为决策者提供数据支撑</w:t>
            </w:r>
          </w:p>
        </w:tc>
        <w:tc>
          <w:tcPr>
            <w:tcW w:w="3699" w:type="dxa"/>
            <w:tcBorders>
              <w:top w:val="single" w:color="auto" w:sz="4" w:space="0"/>
              <w:left w:val="nil"/>
              <w:bottom w:val="single" w:color="auto" w:sz="4" w:space="0"/>
              <w:right w:val="single" w:color="auto" w:sz="4" w:space="0"/>
            </w:tcBorders>
            <w:shd w:val="clear" w:color="auto" w:fill="auto"/>
            <w:vAlign w:val="center"/>
          </w:tcPr>
          <w:p w14:paraId="1E8EB02E">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数字孪生将整个工厂数据统一分类和分析，实现工厂一张图管理，根据场景需求设计“安防态势、消防、通行、环境、生产、设备、能耗”等可视化专题，可随时随地了解工厂内人、事、物的实时状态，掌握全局态势，统一资源调度，实现全厂可视可管可控的目标。</w:t>
            </w:r>
          </w:p>
        </w:tc>
        <w:tc>
          <w:tcPr>
            <w:tcW w:w="1981" w:type="dxa"/>
            <w:tcBorders>
              <w:top w:val="single" w:color="auto" w:sz="4" w:space="0"/>
              <w:left w:val="nil"/>
              <w:bottom w:val="single" w:color="auto" w:sz="4" w:space="0"/>
              <w:right w:val="single" w:color="auto" w:sz="4" w:space="0"/>
            </w:tcBorders>
            <w:shd w:val="clear" w:color="auto" w:fill="auto"/>
            <w:vAlign w:val="center"/>
          </w:tcPr>
          <w:p w14:paraId="015999CD">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工厂级：300万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-500万</w:t>
            </w:r>
            <w:r>
              <w:rPr>
                <w:rFonts w:hint="eastAsia" w:ascii="仿宋" w:hAnsi="仿宋" w:cs="仿宋"/>
                <w:i w:val="0"/>
                <w:iCs w:val="0"/>
                <w:color w:val="000000"/>
                <w:kern w:val="0"/>
                <w:sz w:val="24"/>
                <w:szCs w:val="24"/>
                <w:highlight w:val="none"/>
                <w:u w:val="none"/>
                <w:lang w:val="en-US" w:eastAsia="zh-CN" w:bidi="ar"/>
              </w:rPr>
              <w:t>元</w:t>
            </w:r>
          </w:p>
          <w:p w14:paraId="34732919">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车间级：200万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-300万</w:t>
            </w:r>
            <w:r>
              <w:rPr>
                <w:rFonts w:hint="eastAsia" w:ascii="仿宋" w:hAnsi="仿宋" w:cs="仿宋"/>
                <w:i w:val="0"/>
                <w:iCs w:val="0"/>
                <w:color w:val="000000"/>
                <w:kern w:val="0"/>
                <w:sz w:val="24"/>
                <w:szCs w:val="24"/>
                <w:highlight w:val="none"/>
                <w:u w:val="none"/>
                <w:lang w:val="en-US" w:eastAsia="zh-CN" w:bidi="ar"/>
              </w:rPr>
              <w:t>元</w:t>
            </w:r>
          </w:p>
          <w:p w14:paraId="261F9F0E">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产线级：100万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-150万</w:t>
            </w:r>
            <w:r>
              <w:rPr>
                <w:rFonts w:hint="eastAsia" w:ascii="仿宋" w:hAnsi="仿宋" w:cs="仿宋"/>
                <w:i w:val="0"/>
                <w:iCs w:val="0"/>
                <w:color w:val="000000"/>
                <w:kern w:val="0"/>
                <w:sz w:val="24"/>
                <w:szCs w:val="24"/>
                <w:highlight w:val="none"/>
                <w:u w:val="none"/>
                <w:lang w:val="en-US" w:eastAsia="zh-CN" w:bidi="ar"/>
              </w:rPr>
              <w:t>元</w:t>
            </w:r>
          </w:p>
          <w:p w14:paraId="7761C130">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设备级：50万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-70万</w:t>
            </w:r>
            <w:r>
              <w:rPr>
                <w:rFonts w:hint="eastAsia" w:ascii="仿宋" w:hAnsi="仿宋" w:cs="仿宋"/>
                <w:i w:val="0"/>
                <w:iCs w:val="0"/>
                <w:color w:val="000000"/>
                <w:kern w:val="0"/>
                <w:sz w:val="24"/>
                <w:szCs w:val="24"/>
                <w:highlight w:val="none"/>
                <w:u w:val="none"/>
                <w:lang w:val="en-US" w:eastAsia="zh-CN" w:bidi="ar"/>
              </w:rPr>
              <w:t>元</w:t>
            </w:r>
          </w:p>
        </w:tc>
        <w:tc>
          <w:tcPr>
            <w:tcW w:w="1486" w:type="dxa"/>
            <w:tcBorders>
              <w:top w:val="single" w:color="auto" w:sz="4" w:space="0"/>
              <w:left w:val="nil"/>
              <w:bottom w:val="single" w:color="auto" w:sz="4" w:space="0"/>
              <w:right w:val="single" w:color="auto" w:sz="4" w:space="0"/>
            </w:tcBorders>
            <w:shd w:val="clear" w:color="auto" w:fill="auto"/>
            <w:vAlign w:val="center"/>
          </w:tcPr>
          <w:p w14:paraId="4C0DAD7C">
            <w:pPr>
              <w:widowControl/>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kern w:val="0"/>
                <w:sz w:val="24"/>
                <w:szCs w:val="24"/>
                <w:highlight w:val="none"/>
                <w:u w:val="none"/>
                <w:lang w:val="en-US" w:eastAsia="zh-CN" w:bidi="ar"/>
              </w:rPr>
              <w:t>/</w:t>
            </w:r>
          </w:p>
        </w:tc>
        <w:tc>
          <w:tcPr>
            <w:tcW w:w="1332" w:type="dxa"/>
            <w:tcBorders>
              <w:top w:val="single" w:color="auto" w:sz="4" w:space="0"/>
              <w:left w:val="nil"/>
              <w:bottom w:val="single" w:color="auto" w:sz="4" w:space="0"/>
              <w:right w:val="single" w:color="auto" w:sz="4" w:space="0"/>
            </w:tcBorders>
            <w:shd w:val="clear" w:color="auto" w:fill="auto"/>
            <w:vAlign w:val="center"/>
          </w:tcPr>
          <w:p w14:paraId="5D0EC51F">
            <w:pPr>
              <w:widowControl/>
              <w:jc w:val="center"/>
              <w:textAlignment w:val="center"/>
              <w:rPr>
                <w:rFonts w:hint="eastAsia" w:ascii="仿宋" w:hAnsi="仿宋" w:eastAsia="仿宋" w:cs="仿宋"/>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02EED7C7">
        <w:tblPrEx>
          <w:shd w:val="clear" w:color="auto" w:fill="auto"/>
          <w:tblCellMar>
            <w:top w:w="0" w:type="dxa"/>
            <w:left w:w="108" w:type="dxa"/>
            <w:bottom w:w="0" w:type="dxa"/>
            <w:right w:w="108" w:type="dxa"/>
          </w:tblCellMar>
        </w:tblPrEx>
        <w:trPr>
          <w:trHeight w:val="895"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64ED1C4">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2EC80B06">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AI+厂区监控</w:t>
            </w:r>
          </w:p>
        </w:tc>
        <w:tc>
          <w:tcPr>
            <w:tcW w:w="3223" w:type="dxa"/>
            <w:tcBorders>
              <w:top w:val="single" w:color="auto" w:sz="4" w:space="0"/>
              <w:left w:val="nil"/>
              <w:bottom w:val="single" w:color="auto" w:sz="4" w:space="0"/>
              <w:right w:val="single" w:color="auto" w:sz="4" w:space="0"/>
            </w:tcBorders>
            <w:shd w:val="clear" w:color="auto" w:fill="auto"/>
            <w:vAlign w:val="center"/>
          </w:tcPr>
          <w:p w14:paraId="1BD53190">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代替传统人工巡检，减少巡检成本；</w:t>
            </w:r>
          </w:p>
          <w:p w14:paraId="6B1163AB">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解决监控室人员目检效率低、主观性强的问题</w:t>
            </w:r>
          </w:p>
          <w:p w14:paraId="50DD1276">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主动记录违规检测结果，实时通知有效率＞90%；</w:t>
            </w:r>
          </w:p>
          <w:p w14:paraId="59CA3E55">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大数据违规趋势分析进行事前预防</w:t>
            </w:r>
          </w:p>
        </w:tc>
        <w:tc>
          <w:tcPr>
            <w:tcW w:w="3699" w:type="dxa"/>
            <w:tcBorders>
              <w:top w:val="single" w:color="auto" w:sz="4" w:space="0"/>
              <w:left w:val="nil"/>
              <w:bottom w:val="single" w:color="auto" w:sz="4" w:space="0"/>
              <w:right w:val="single" w:color="auto" w:sz="4" w:space="0"/>
            </w:tcBorders>
            <w:shd w:val="clear" w:color="auto" w:fill="auto"/>
            <w:vAlign w:val="center"/>
          </w:tcPr>
          <w:p w14:paraId="7727AFC7">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为用户提供从视频接入、监控，到算法分析处理，再到生成违规记录、违规告警、大屏展示的安防业务闭环</w:t>
            </w:r>
          </w:p>
          <w:p w14:paraId="32C95F3D">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服务，全面提升工业现场数字化、信息化、智能化管理水平，促进安全生产，降低管理成本。</w:t>
            </w:r>
          </w:p>
        </w:tc>
        <w:tc>
          <w:tcPr>
            <w:tcW w:w="1981" w:type="dxa"/>
            <w:tcBorders>
              <w:top w:val="single" w:color="auto" w:sz="4" w:space="0"/>
              <w:left w:val="nil"/>
              <w:bottom w:val="single" w:color="auto" w:sz="4" w:space="0"/>
              <w:right w:val="single" w:color="auto" w:sz="4" w:space="0"/>
            </w:tcBorders>
            <w:shd w:val="clear" w:color="auto" w:fill="auto"/>
            <w:vAlign w:val="center"/>
          </w:tcPr>
          <w:p w14:paraId="350BAA5A">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云化部署：0.096*N万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/年</w:t>
            </w:r>
          </w:p>
          <w:p w14:paraId="616E675D">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私有化部署：20万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+0.14*N</w:t>
            </w:r>
          </w:p>
          <w:p w14:paraId="176AE683">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N为监控数量</w:t>
            </w:r>
          </w:p>
        </w:tc>
        <w:tc>
          <w:tcPr>
            <w:tcW w:w="1486" w:type="dxa"/>
            <w:tcBorders>
              <w:top w:val="single" w:color="auto" w:sz="4" w:space="0"/>
              <w:left w:val="nil"/>
              <w:bottom w:val="single" w:color="auto" w:sz="4" w:space="0"/>
              <w:right w:val="single" w:color="auto" w:sz="4" w:space="0"/>
            </w:tcBorders>
            <w:shd w:val="clear" w:color="auto" w:fill="auto"/>
            <w:vAlign w:val="center"/>
          </w:tcPr>
          <w:p w14:paraId="246DA5DF">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w:t>
            </w:r>
          </w:p>
        </w:tc>
        <w:tc>
          <w:tcPr>
            <w:tcW w:w="1332" w:type="dxa"/>
            <w:tcBorders>
              <w:top w:val="single" w:color="auto" w:sz="4" w:space="0"/>
              <w:left w:val="nil"/>
              <w:bottom w:val="single" w:color="auto" w:sz="4" w:space="0"/>
              <w:right w:val="single" w:color="auto" w:sz="4" w:space="0"/>
            </w:tcBorders>
            <w:shd w:val="clear" w:color="auto" w:fill="auto"/>
            <w:vAlign w:val="center"/>
          </w:tcPr>
          <w:p w14:paraId="14CCC761">
            <w:pPr>
              <w:widowControl/>
              <w:jc w:val="center"/>
              <w:textAlignment w:val="center"/>
              <w:rPr>
                <w:rFonts w:hint="eastAsia" w:ascii="仿宋" w:hAnsi="仿宋" w:eastAsia="仿宋" w:cs="仿宋"/>
                <w:kern w:val="0"/>
                <w:sz w:val="24"/>
                <w:szCs w:val="24"/>
                <w:highlight w:val="none"/>
                <w:u w:val="none"/>
                <w:lang w:eastAsia="zh-CN" w:bidi="ar"/>
              </w:rPr>
            </w:pPr>
            <w:r>
              <w:rPr>
                <w:rFonts w:hint="eastAsia" w:ascii="仿宋" w:hAnsi="仿宋" w:cs="仿宋"/>
                <w:kern w:val="0"/>
                <w:sz w:val="24"/>
                <w:szCs w:val="24"/>
                <w:highlight w:val="none"/>
                <w:lang w:val="en-US" w:eastAsia="zh-CN"/>
              </w:rPr>
              <w:t>新增</w:t>
            </w:r>
          </w:p>
        </w:tc>
      </w:tr>
      <w:tr w14:paraId="3803C649">
        <w:tblPrEx>
          <w:shd w:val="clear" w:color="auto" w:fill="auto"/>
          <w:tblCellMar>
            <w:top w:w="0" w:type="dxa"/>
            <w:left w:w="108" w:type="dxa"/>
            <w:bottom w:w="0" w:type="dxa"/>
            <w:right w:w="108" w:type="dxa"/>
          </w:tblCellMar>
        </w:tblPrEx>
        <w:trPr>
          <w:trHeight w:val="237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63E4DD2">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7A341587">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AI+工业质检</w:t>
            </w:r>
          </w:p>
        </w:tc>
        <w:tc>
          <w:tcPr>
            <w:tcW w:w="3223" w:type="dxa"/>
            <w:tcBorders>
              <w:top w:val="single" w:color="auto" w:sz="4" w:space="0"/>
              <w:left w:val="nil"/>
              <w:bottom w:val="single" w:color="auto" w:sz="4" w:space="0"/>
              <w:right w:val="single" w:color="auto" w:sz="4" w:space="0"/>
            </w:tcBorders>
            <w:shd w:val="clear" w:color="auto" w:fill="auto"/>
            <w:vAlign w:val="center"/>
          </w:tcPr>
          <w:p w14:paraId="32B2F6E3">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算法模型可靠性强，低误检，零漏检。打通MES、产线plc等系统接口。检测信息同步MES，实现质检结果可视化</w:t>
            </w:r>
          </w:p>
        </w:tc>
        <w:tc>
          <w:tcPr>
            <w:tcW w:w="3699" w:type="dxa"/>
            <w:tcBorders>
              <w:top w:val="single" w:color="auto" w:sz="4" w:space="0"/>
              <w:left w:val="nil"/>
              <w:bottom w:val="single" w:color="auto" w:sz="4" w:space="0"/>
              <w:right w:val="single" w:color="auto" w:sz="4" w:space="0"/>
            </w:tcBorders>
            <w:shd w:val="clear" w:color="auto" w:fill="auto"/>
            <w:vAlign w:val="center"/>
          </w:tcPr>
          <w:p w14:paraId="0EF43F40">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行业质检应用主要面向新能源光伏行业、汽车制造行业、3C制造行业等工业细分领域，基于基础平台构建特定行业下的通用质检产品和解决方案。基础功能包含智能检测、数据分析、算法管理、生产管理、可扩展接口、系统管理</w:t>
            </w:r>
          </w:p>
        </w:tc>
        <w:tc>
          <w:tcPr>
            <w:tcW w:w="1981" w:type="dxa"/>
            <w:tcBorders>
              <w:top w:val="single" w:color="auto" w:sz="4" w:space="0"/>
              <w:left w:val="nil"/>
              <w:bottom w:val="single" w:color="auto" w:sz="4" w:space="0"/>
              <w:right w:val="single" w:color="auto" w:sz="4" w:space="0"/>
            </w:tcBorders>
            <w:shd w:val="clear" w:color="auto" w:fill="auto"/>
            <w:vAlign w:val="center"/>
          </w:tcPr>
          <w:p w14:paraId="0CE41CF6">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50万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-100万元/套</w:t>
            </w:r>
          </w:p>
        </w:tc>
        <w:tc>
          <w:tcPr>
            <w:tcW w:w="1486" w:type="dxa"/>
            <w:tcBorders>
              <w:top w:val="single" w:color="auto" w:sz="4" w:space="0"/>
              <w:left w:val="nil"/>
              <w:bottom w:val="single" w:color="auto" w:sz="4" w:space="0"/>
              <w:right w:val="single" w:color="auto" w:sz="4" w:space="0"/>
            </w:tcBorders>
            <w:shd w:val="clear" w:color="auto" w:fill="auto"/>
            <w:vAlign w:val="center"/>
          </w:tcPr>
          <w:p w14:paraId="2AB69F1F">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w:t>
            </w:r>
          </w:p>
        </w:tc>
        <w:tc>
          <w:tcPr>
            <w:tcW w:w="1332" w:type="dxa"/>
            <w:tcBorders>
              <w:top w:val="single" w:color="auto" w:sz="4" w:space="0"/>
              <w:left w:val="nil"/>
              <w:bottom w:val="single" w:color="auto" w:sz="4" w:space="0"/>
              <w:right w:val="single" w:color="auto" w:sz="4" w:space="0"/>
            </w:tcBorders>
            <w:shd w:val="clear" w:color="auto" w:fill="auto"/>
            <w:vAlign w:val="center"/>
          </w:tcPr>
          <w:p w14:paraId="5FFD2B63">
            <w:pPr>
              <w:widowControl/>
              <w:jc w:val="center"/>
              <w:textAlignment w:val="center"/>
              <w:rPr>
                <w:rFonts w:hint="eastAsia" w:ascii="仿宋" w:hAnsi="仿宋" w:eastAsia="仿宋" w:cs="仿宋"/>
                <w:kern w:val="0"/>
                <w:sz w:val="24"/>
                <w:szCs w:val="24"/>
                <w:highlight w:val="none"/>
                <w:u w:val="none"/>
                <w:lang w:eastAsia="zh-CN" w:bidi="ar"/>
              </w:rPr>
            </w:pPr>
            <w:r>
              <w:rPr>
                <w:rFonts w:hint="eastAsia" w:ascii="仿宋" w:hAnsi="仿宋" w:cs="仿宋"/>
                <w:kern w:val="0"/>
                <w:sz w:val="24"/>
                <w:szCs w:val="24"/>
                <w:highlight w:val="none"/>
                <w:lang w:val="en-US" w:eastAsia="zh-CN"/>
              </w:rPr>
              <w:t>新增</w:t>
            </w:r>
          </w:p>
        </w:tc>
      </w:tr>
      <w:tr w14:paraId="3707CF66">
        <w:tblPrEx>
          <w:shd w:val="clear" w:color="auto" w:fill="auto"/>
          <w:tblCellMar>
            <w:top w:w="0" w:type="dxa"/>
            <w:left w:w="108" w:type="dxa"/>
            <w:bottom w:w="0" w:type="dxa"/>
            <w:right w:w="108" w:type="dxa"/>
          </w:tblCellMar>
        </w:tblPrEx>
        <w:trPr>
          <w:trHeight w:val="2757"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6861A5B">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2F06CBE2">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工业能耗管理</w:t>
            </w:r>
          </w:p>
        </w:tc>
        <w:tc>
          <w:tcPr>
            <w:tcW w:w="3223" w:type="dxa"/>
            <w:tcBorders>
              <w:top w:val="single" w:color="auto" w:sz="4" w:space="0"/>
              <w:left w:val="nil"/>
              <w:bottom w:val="single" w:color="auto" w:sz="4" w:space="0"/>
              <w:right w:val="single" w:color="auto" w:sz="4" w:space="0"/>
            </w:tcBorders>
            <w:shd w:val="clear" w:color="auto" w:fill="auto"/>
            <w:vAlign w:val="center"/>
          </w:tcPr>
          <w:p w14:paraId="2364C3AC">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降低企业用能成本</w:t>
            </w:r>
          </w:p>
          <w:p w14:paraId="0843E147">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提高用能安全水平</w:t>
            </w:r>
          </w:p>
          <w:p w14:paraId="64143BD8">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提高智能运维水平</w:t>
            </w:r>
          </w:p>
          <w:p w14:paraId="565E4915">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全面提高节能降碳能力</w:t>
            </w:r>
          </w:p>
        </w:tc>
        <w:tc>
          <w:tcPr>
            <w:tcW w:w="3699" w:type="dxa"/>
            <w:tcBorders>
              <w:top w:val="single" w:color="auto" w:sz="4" w:space="0"/>
              <w:left w:val="nil"/>
              <w:bottom w:val="single" w:color="auto" w:sz="4" w:space="0"/>
              <w:right w:val="single" w:color="auto" w:sz="4" w:space="0"/>
            </w:tcBorders>
            <w:shd w:val="clear" w:color="auto" w:fill="auto"/>
            <w:vAlign w:val="center"/>
          </w:tcPr>
          <w:p w14:paraId="44CCA603">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为工业园区及企业提供能耗监控、统计、分析、预警服务包含监控中心、告警管理、作业中心、统计报表四大模块：监控中心提供用能数据监测，告警管理提供告警规则及通知管理，作业中心提供缺陷、维护、巡检、工单管理，统计报表提供电量、电费及工单报表</w:t>
            </w:r>
          </w:p>
        </w:tc>
        <w:tc>
          <w:tcPr>
            <w:tcW w:w="1981" w:type="dxa"/>
            <w:tcBorders>
              <w:top w:val="single" w:color="auto" w:sz="4" w:space="0"/>
              <w:left w:val="nil"/>
              <w:bottom w:val="single" w:color="auto" w:sz="4" w:space="0"/>
              <w:right w:val="single" w:color="auto" w:sz="4" w:space="0"/>
            </w:tcBorders>
            <w:shd w:val="clear" w:color="auto" w:fill="auto"/>
            <w:vAlign w:val="center"/>
          </w:tcPr>
          <w:p w14:paraId="6A047456">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云化部署：15万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/年</w:t>
            </w:r>
          </w:p>
          <w:p w14:paraId="64658AE1">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私有化部署：75万</w:t>
            </w:r>
            <w:r>
              <w:rPr>
                <w:rFonts w:hint="eastAsia" w:ascii="仿宋" w:hAnsi="仿宋" w:cs="仿宋"/>
                <w:i w:val="0"/>
                <w:iCs w:val="0"/>
                <w:color w:val="000000"/>
                <w:kern w:val="0"/>
                <w:sz w:val="24"/>
                <w:szCs w:val="24"/>
                <w:highlight w:val="none"/>
                <w:u w:val="none"/>
                <w:lang w:val="en-US" w:eastAsia="zh-CN" w:bidi="ar"/>
              </w:rPr>
              <w:t>元</w:t>
            </w:r>
          </w:p>
        </w:tc>
        <w:tc>
          <w:tcPr>
            <w:tcW w:w="1486" w:type="dxa"/>
            <w:tcBorders>
              <w:top w:val="single" w:color="auto" w:sz="4" w:space="0"/>
              <w:left w:val="nil"/>
              <w:bottom w:val="single" w:color="auto" w:sz="4" w:space="0"/>
              <w:right w:val="single" w:color="auto" w:sz="4" w:space="0"/>
            </w:tcBorders>
            <w:shd w:val="clear" w:color="auto" w:fill="auto"/>
            <w:vAlign w:val="center"/>
          </w:tcPr>
          <w:p w14:paraId="71D9F501">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w:t>
            </w:r>
          </w:p>
        </w:tc>
        <w:tc>
          <w:tcPr>
            <w:tcW w:w="1332" w:type="dxa"/>
            <w:tcBorders>
              <w:top w:val="single" w:color="auto" w:sz="4" w:space="0"/>
              <w:left w:val="nil"/>
              <w:bottom w:val="single" w:color="auto" w:sz="4" w:space="0"/>
              <w:right w:val="single" w:color="auto" w:sz="4" w:space="0"/>
            </w:tcBorders>
            <w:shd w:val="clear" w:color="auto" w:fill="auto"/>
            <w:vAlign w:val="center"/>
          </w:tcPr>
          <w:p w14:paraId="7007E714">
            <w:pPr>
              <w:widowControl/>
              <w:jc w:val="center"/>
              <w:textAlignment w:val="center"/>
              <w:rPr>
                <w:rFonts w:hint="eastAsia" w:ascii="仿宋" w:hAnsi="仿宋" w:eastAsia="仿宋" w:cs="仿宋"/>
                <w:kern w:val="0"/>
                <w:sz w:val="24"/>
                <w:szCs w:val="24"/>
                <w:highlight w:val="none"/>
                <w:u w:val="none"/>
                <w:lang w:eastAsia="zh-CN" w:bidi="ar"/>
              </w:rPr>
            </w:pPr>
            <w:r>
              <w:rPr>
                <w:rFonts w:hint="eastAsia" w:ascii="仿宋" w:hAnsi="仿宋" w:cs="仿宋"/>
                <w:kern w:val="0"/>
                <w:sz w:val="24"/>
                <w:szCs w:val="24"/>
                <w:highlight w:val="none"/>
                <w:lang w:val="en-US" w:eastAsia="zh-CN"/>
              </w:rPr>
              <w:t>新增</w:t>
            </w:r>
          </w:p>
        </w:tc>
      </w:tr>
      <w:tr w14:paraId="484F695E">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BBB9CFA">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2C085BF7">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工业ARVR</w:t>
            </w:r>
          </w:p>
        </w:tc>
        <w:tc>
          <w:tcPr>
            <w:tcW w:w="3223" w:type="dxa"/>
            <w:tcBorders>
              <w:top w:val="single" w:color="auto" w:sz="4" w:space="0"/>
              <w:left w:val="nil"/>
              <w:bottom w:val="single" w:color="auto" w:sz="4" w:space="0"/>
              <w:right w:val="single" w:color="auto" w:sz="4" w:space="0"/>
            </w:tcBorders>
            <w:shd w:val="clear" w:color="auto" w:fill="auto"/>
            <w:vAlign w:val="center"/>
          </w:tcPr>
          <w:p w14:paraId="438B3E61">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提升设备故障检修效率、减少车间人员投入、保障人员安全等</w:t>
            </w:r>
          </w:p>
        </w:tc>
        <w:tc>
          <w:tcPr>
            <w:tcW w:w="3699" w:type="dxa"/>
            <w:tcBorders>
              <w:top w:val="single" w:color="auto" w:sz="4" w:space="0"/>
              <w:left w:val="nil"/>
              <w:bottom w:val="single" w:color="auto" w:sz="4" w:space="0"/>
              <w:right w:val="single" w:color="auto" w:sz="4" w:space="0"/>
            </w:tcBorders>
            <w:shd w:val="clear" w:color="auto" w:fill="auto"/>
            <w:vAlign w:val="center"/>
          </w:tcPr>
          <w:p w14:paraId="42224107">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基于工业AVRV设备远程控制、远程现场等应用场景，实现车间在空间引导、工程机械远程操控、AR运维辅助、VR复杂装配培训、厂内产线设备控制等</w:t>
            </w:r>
          </w:p>
        </w:tc>
        <w:tc>
          <w:tcPr>
            <w:tcW w:w="1981" w:type="dxa"/>
            <w:tcBorders>
              <w:top w:val="single" w:color="auto" w:sz="4" w:space="0"/>
              <w:left w:val="nil"/>
              <w:bottom w:val="single" w:color="auto" w:sz="4" w:space="0"/>
              <w:right w:val="single" w:color="auto" w:sz="4" w:space="0"/>
            </w:tcBorders>
            <w:shd w:val="clear" w:color="auto" w:fill="auto"/>
            <w:vAlign w:val="center"/>
          </w:tcPr>
          <w:p w14:paraId="6FF3B1C3">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15万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/年</w:t>
            </w:r>
          </w:p>
        </w:tc>
        <w:tc>
          <w:tcPr>
            <w:tcW w:w="1486" w:type="dxa"/>
            <w:tcBorders>
              <w:top w:val="single" w:color="auto" w:sz="4" w:space="0"/>
              <w:left w:val="nil"/>
              <w:bottom w:val="single" w:color="auto" w:sz="4" w:space="0"/>
              <w:right w:val="single" w:color="auto" w:sz="4" w:space="0"/>
            </w:tcBorders>
            <w:shd w:val="clear" w:color="auto" w:fill="auto"/>
            <w:vAlign w:val="center"/>
          </w:tcPr>
          <w:p w14:paraId="6DCBF284">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w:t>
            </w:r>
          </w:p>
        </w:tc>
        <w:tc>
          <w:tcPr>
            <w:tcW w:w="1332" w:type="dxa"/>
            <w:tcBorders>
              <w:top w:val="single" w:color="auto" w:sz="4" w:space="0"/>
              <w:left w:val="nil"/>
              <w:bottom w:val="single" w:color="auto" w:sz="4" w:space="0"/>
              <w:right w:val="single" w:color="auto" w:sz="4" w:space="0"/>
            </w:tcBorders>
            <w:shd w:val="clear" w:color="auto" w:fill="auto"/>
            <w:vAlign w:val="center"/>
          </w:tcPr>
          <w:p w14:paraId="57BBD49C">
            <w:pPr>
              <w:widowControl/>
              <w:jc w:val="center"/>
              <w:textAlignment w:val="center"/>
              <w:rPr>
                <w:rFonts w:hint="eastAsia" w:ascii="仿宋" w:hAnsi="仿宋" w:eastAsia="仿宋" w:cs="仿宋"/>
                <w:kern w:val="0"/>
                <w:sz w:val="24"/>
                <w:szCs w:val="24"/>
                <w:highlight w:val="none"/>
                <w:u w:val="none"/>
                <w:lang w:eastAsia="zh-CN" w:bidi="ar"/>
              </w:rPr>
            </w:pPr>
            <w:r>
              <w:rPr>
                <w:rFonts w:hint="eastAsia" w:ascii="仿宋" w:hAnsi="仿宋" w:cs="仿宋"/>
                <w:kern w:val="0"/>
                <w:sz w:val="24"/>
                <w:szCs w:val="24"/>
                <w:highlight w:val="none"/>
                <w:lang w:val="en-US" w:eastAsia="zh-CN"/>
              </w:rPr>
              <w:t>新增</w:t>
            </w:r>
          </w:p>
        </w:tc>
      </w:tr>
      <w:tr w14:paraId="29844FB8">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B31E4C8">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2CA2078D">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工业安全</w:t>
            </w:r>
          </w:p>
        </w:tc>
        <w:tc>
          <w:tcPr>
            <w:tcW w:w="3223" w:type="dxa"/>
            <w:tcBorders>
              <w:top w:val="single" w:color="auto" w:sz="4" w:space="0"/>
              <w:left w:val="nil"/>
              <w:bottom w:val="single" w:color="auto" w:sz="4" w:space="0"/>
              <w:right w:val="single" w:color="auto" w:sz="4" w:space="0"/>
            </w:tcBorders>
            <w:shd w:val="clear" w:color="auto" w:fill="auto"/>
            <w:vAlign w:val="center"/>
          </w:tcPr>
          <w:p w14:paraId="3E5DA4FC">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工业安全产品为行业客户提供端-管-云-用的端到端安全产品：融合身份证认证、数据安全存储、数据加密、位置能力的安全物联网卡；一站式网络安全服务的专线卫士；基于5G行业专网的安全增值服务；移动云边界安全、应用安全、安全管理三大类16款安全产品；面向工业信息安全需求的防护类、检测类、审计类、检查工具类、综合管理类工业互联网安全产品。</w:t>
            </w:r>
          </w:p>
        </w:tc>
        <w:tc>
          <w:tcPr>
            <w:tcW w:w="3699" w:type="dxa"/>
            <w:tcBorders>
              <w:top w:val="single" w:color="auto" w:sz="4" w:space="0"/>
              <w:left w:val="nil"/>
              <w:bottom w:val="single" w:color="auto" w:sz="4" w:space="0"/>
              <w:right w:val="single" w:color="auto" w:sz="4" w:space="0"/>
            </w:tcBorders>
            <w:shd w:val="clear" w:color="auto" w:fill="auto"/>
            <w:vAlign w:val="center"/>
          </w:tcPr>
          <w:p w14:paraId="2408711B">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安全物联网卡满足智能抄表、面向汽车行业的资产追踪管理应用需求；专线卫士面向分支机构多、分支网络管理困难、有敏感数据防护需求的分支机构或中小型企业；5G专网安全满足实施5G+工业互联网数智化转型的电力能源和智能制造行业客户；满足工业园区、规上工业企业、工业互联网平台商等行业客户的用户上云安全需求；工业互联网安全满足电力能源、石油石化、智能制造等行业客户的工控系统安全需求。</w:t>
            </w:r>
          </w:p>
        </w:tc>
        <w:tc>
          <w:tcPr>
            <w:tcW w:w="1981" w:type="dxa"/>
            <w:tcBorders>
              <w:top w:val="single" w:color="auto" w:sz="4" w:space="0"/>
              <w:left w:val="nil"/>
              <w:bottom w:val="single" w:color="auto" w:sz="4" w:space="0"/>
              <w:right w:val="single" w:color="auto" w:sz="4" w:space="0"/>
            </w:tcBorders>
            <w:shd w:val="clear" w:color="auto" w:fill="auto"/>
            <w:vAlign w:val="center"/>
          </w:tcPr>
          <w:p w14:paraId="2FF6377E">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10万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-90万</w:t>
            </w:r>
            <w:r>
              <w:rPr>
                <w:rFonts w:hint="eastAsia" w:ascii="仿宋" w:hAnsi="仿宋" w:cs="仿宋"/>
                <w:i w:val="0"/>
                <w:iCs w:val="0"/>
                <w:color w:val="000000"/>
                <w:kern w:val="0"/>
                <w:sz w:val="24"/>
                <w:szCs w:val="24"/>
                <w:highlight w:val="none"/>
                <w:u w:val="none"/>
                <w:lang w:val="en-US" w:eastAsia="zh-CN" w:bidi="ar"/>
              </w:rPr>
              <w:t>元</w:t>
            </w:r>
          </w:p>
        </w:tc>
        <w:tc>
          <w:tcPr>
            <w:tcW w:w="1486" w:type="dxa"/>
            <w:tcBorders>
              <w:top w:val="single" w:color="auto" w:sz="4" w:space="0"/>
              <w:left w:val="nil"/>
              <w:bottom w:val="single" w:color="auto" w:sz="4" w:space="0"/>
              <w:right w:val="single" w:color="auto" w:sz="4" w:space="0"/>
            </w:tcBorders>
            <w:shd w:val="clear" w:color="auto" w:fill="auto"/>
            <w:vAlign w:val="center"/>
          </w:tcPr>
          <w:p w14:paraId="2258BD07">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w:t>
            </w:r>
          </w:p>
        </w:tc>
        <w:tc>
          <w:tcPr>
            <w:tcW w:w="1332" w:type="dxa"/>
            <w:tcBorders>
              <w:top w:val="single" w:color="auto" w:sz="4" w:space="0"/>
              <w:left w:val="nil"/>
              <w:bottom w:val="single" w:color="auto" w:sz="4" w:space="0"/>
              <w:right w:val="single" w:color="auto" w:sz="4" w:space="0"/>
            </w:tcBorders>
            <w:shd w:val="clear" w:color="auto" w:fill="auto"/>
            <w:vAlign w:val="center"/>
          </w:tcPr>
          <w:p w14:paraId="74190372">
            <w:pPr>
              <w:widowControl/>
              <w:jc w:val="center"/>
              <w:textAlignment w:val="center"/>
              <w:rPr>
                <w:rFonts w:hint="eastAsia" w:ascii="仿宋" w:hAnsi="仿宋" w:eastAsia="仿宋" w:cs="仿宋"/>
                <w:kern w:val="0"/>
                <w:sz w:val="24"/>
                <w:szCs w:val="24"/>
                <w:highlight w:val="none"/>
                <w:u w:val="none"/>
                <w:lang w:eastAsia="zh-CN" w:bidi="ar"/>
              </w:rPr>
            </w:pPr>
            <w:r>
              <w:rPr>
                <w:rFonts w:hint="eastAsia" w:ascii="仿宋" w:hAnsi="仿宋" w:cs="仿宋"/>
                <w:kern w:val="0"/>
                <w:sz w:val="24"/>
                <w:szCs w:val="24"/>
                <w:highlight w:val="none"/>
                <w:lang w:val="en-US" w:eastAsia="zh-CN"/>
              </w:rPr>
              <w:t>新增</w:t>
            </w:r>
          </w:p>
        </w:tc>
      </w:tr>
      <w:tr w14:paraId="03225C53">
        <w:tblPrEx>
          <w:shd w:val="clear" w:color="auto" w:fill="auto"/>
          <w:tblCellMar>
            <w:top w:w="0" w:type="dxa"/>
            <w:left w:w="108" w:type="dxa"/>
            <w:bottom w:w="0" w:type="dxa"/>
            <w:right w:w="108" w:type="dxa"/>
          </w:tblCellMar>
        </w:tblPrEx>
        <w:trPr>
          <w:trHeight w:val="3568"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8D0F200">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10</w:t>
            </w:r>
          </w:p>
        </w:tc>
        <w:tc>
          <w:tcPr>
            <w:tcW w:w="1511" w:type="dxa"/>
            <w:tcBorders>
              <w:top w:val="single" w:color="auto" w:sz="4" w:space="0"/>
              <w:left w:val="nil"/>
              <w:bottom w:val="single" w:color="auto" w:sz="4" w:space="0"/>
              <w:right w:val="single" w:color="auto" w:sz="4" w:space="0"/>
            </w:tcBorders>
            <w:shd w:val="clear" w:color="auto" w:fill="auto"/>
            <w:vAlign w:val="center"/>
          </w:tcPr>
          <w:p w14:paraId="4222FAC8">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精准定位</w:t>
            </w:r>
          </w:p>
        </w:tc>
        <w:tc>
          <w:tcPr>
            <w:tcW w:w="3223" w:type="dxa"/>
            <w:tcBorders>
              <w:top w:val="single" w:color="auto" w:sz="4" w:space="0"/>
              <w:left w:val="nil"/>
              <w:bottom w:val="single" w:color="auto" w:sz="4" w:space="0"/>
              <w:right w:val="single" w:color="auto" w:sz="4" w:space="0"/>
            </w:tcBorders>
            <w:shd w:val="clear" w:color="auto" w:fill="auto"/>
            <w:vAlign w:val="center"/>
          </w:tcPr>
          <w:p w14:paraId="0CC919C7">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精准定位产品依托中国移动自建全球最大的5G+北斗地面基准站网络以及自研的精准定位平台，提供高精度室内外融合定位的综合服务能力，为用户提供实时动态亚米级、厘米级和静态毫米级的高精度定位服务，同时可根据客户需求提供完整的端到端解决方案。</w:t>
            </w:r>
          </w:p>
        </w:tc>
        <w:tc>
          <w:tcPr>
            <w:tcW w:w="3699" w:type="dxa"/>
            <w:tcBorders>
              <w:top w:val="single" w:color="auto" w:sz="4" w:space="0"/>
              <w:left w:val="nil"/>
              <w:bottom w:val="single" w:color="auto" w:sz="4" w:space="0"/>
              <w:right w:val="single" w:color="auto" w:sz="4" w:space="0"/>
            </w:tcBorders>
            <w:shd w:val="clear" w:color="auto" w:fill="auto"/>
            <w:vAlign w:val="center"/>
          </w:tcPr>
          <w:p w14:paraId="7A624FC6">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精准定位产品满足工业企业对于人员、物料、叉车等室内外精准定位需求，提高物流管理效率和生产效率。</w:t>
            </w:r>
          </w:p>
        </w:tc>
        <w:tc>
          <w:tcPr>
            <w:tcW w:w="1981" w:type="dxa"/>
            <w:tcBorders>
              <w:top w:val="single" w:color="auto" w:sz="4" w:space="0"/>
              <w:left w:val="nil"/>
              <w:bottom w:val="single" w:color="auto" w:sz="4" w:space="0"/>
              <w:right w:val="single" w:color="auto" w:sz="4" w:space="0"/>
            </w:tcBorders>
            <w:shd w:val="clear" w:color="auto" w:fill="auto"/>
            <w:vAlign w:val="center"/>
          </w:tcPr>
          <w:p w14:paraId="5443ABBF">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50万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-100万</w:t>
            </w:r>
            <w:r>
              <w:rPr>
                <w:rFonts w:hint="eastAsia" w:ascii="仿宋" w:hAnsi="仿宋" w:cs="仿宋"/>
                <w:i w:val="0"/>
                <w:iCs w:val="0"/>
                <w:color w:val="000000"/>
                <w:kern w:val="0"/>
                <w:sz w:val="24"/>
                <w:szCs w:val="24"/>
                <w:highlight w:val="none"/>
                <w:u w:val="none"/>
                <w:lang w:val="en-US" w:eastAsia="zh-CN" w:bidi="ar"/>
              </w:rPr>
              <w:t>元</w:t>
            </w:r>
          </w:p>
        </w:tc>
        <w:tc>
          <w:tcPr>
            <w:tcW w:w="1486" w:type="dxa"/>
            <w:tcBorders>
              <w:top w:val="single" w:color="auto" w:sz="4" w:space="0"/>
              <w:left w:val="nil"/>
              <w:bottom w:val="single" w:color="auto" w:sz="4" w:space="0"/>
              <w:right w:val="single" w:color="auto" w:sz="4" w:space="0"/>
            </w:tcBorders>
            <w:shd w:val="clear" w:color="auto" w:fill="auto"/>
            <w:vAlign w:val="center"/>
          </w:tcPr>
          <w:p w14:paraId="68FE7112">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w:t>
            </w:r>
          </w:p>
        </w:tc>
        <w:tc>
          <w:tcPr>
            <w:tcW w:w="1332" w:type="dxa"/>
            <w:tcBorders>
              <w:top w:val="single" w:color="auto" w:sz="4" w:space="0"/>
              <w:left w:val="nil"/>
              <w:bottom w:val="single" w:color="auto" w:sz="4" w:space="0"/>
              <w:right w:val="single" w:color="auto" w:sz="4" w:space="0"/>
            </w:tcBorders>
            <w:shd w:val="clear" w:color="auto" w:fill="auto"/>
            <w:vAlign w:val="center"/>
          </w:tcPr>
          <w:p w14:paraId="0AC3A073">
            <w:pPr>
              <w:widowControl/>
              <w:jc w:val="center"/>
              <w:textAlignment w:val="center"/>
              <w:rPr>
                <w:rFonts w:hint="eastAsia" w:ascii="仿宋" w:hAnsi="仿宋" w:eastAsia="仿宋" w:cs="仿宋"/>
                <w:kern w:val="0"/>
                <w:sz w:val="24"/>
                <w:szCs w:val="24"/>
                <w:highlight w:val="none"/>
                <w:u w:val="none"/>
                <w:lang w:eastAsia="zh-CN" w:bidi="ar"/>
              </w:rPr>
            </w:pPr>
            <w:r>
              <w:rPr>
                <w:rFonts w:hint="eastAsia" w:ascii="仿宋" w:hAnsi="仿宋" w:cs="仿宋"/>
                <w:kern w:val="0"/>
                <w:sz w:val="24"/>
                <w:szCs w:val="24"/>
                <w:highlight w:val="none"/>
                <w:lang w:val="en-US" w:eastAsia="zh-CN"/>
              </w:rPr>
              <w:t>新增</w:t>
            </w:r>
          </w:p>
        </w:tc>
      </w:tr>
      <w:tr w14:paraId="7A0A7E1D">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0A2A44F">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11</w:t>
            </w:r>
          </w:p>
        </w:tc>
        <w:tc>
          <w:tcPr>
            <w:tcW w:w="1511" w:type="dxa"/>
            <w:tcBorders>
              <w:top w:val="single" w:color="auto" w:sz="4" w:space="0"/>
              <w:left w:val="nil"/>
              <w:bottom w:val="single" w:color="auto" w:sz="4" w:space="0"/>
              <w:right w:val="single" w:color="auto" w:sz="4" w:space="0"/>
            </w:tcBorders>
            <w:shd w:val="clear" w:color="auto" w:fill="auto"/>
            <w:vAlign w:val="center"/>
          </w:tcPr>
          <w:p w14:paraId="76297AAD">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onepower工业互联网应用</w:t>
            </w:r>
          </w:p>
        </w:tc>
        <w:tc>
          <w:tcPr>
            <w:tcW w:w="3223" w:type="dxa"/>
            <w:tcBorders>
              <w:top w:val="single" w:color="auto" w:sz="4" w:space="0"/>
              <w:left w:val="nil"/>
              <w:bottom w:val="single" w:color="auto" w:sz="4" w:space="0"/>
              <w:right w:val="single" w:color="auto" w:sz="4" w:space="0"/>
            </w:tcBorders>
            <w:shd w:val="clear" w:color="auto" w:fill="auto"/>
            <w:vAlign w:val="center"/>
          </w:tcPr>
          <w:p w14:paraId="3F44C54A">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轻巡检、轻诊断、轻生产、轻供应、轻营销、轻BI、轻服务、轻能耗、轻数联、轻盾、轻安监</w:t>
            </w:r>
          </w:p>
        </w:tc>
        <w:tc>
          <w:tcPr>
            <w:tcW w:w="3699" w:type="dxa"/>
            <w:tcBorders>
              <w:top w:val="single" w:color="auto" w:sz="4" w:space="0"/>
              <w:left w:val="nil"/>
              <w:bottom w:val="single" w:color="auto" w:sz="4" w:space="0"/>
              <w:right w:val="single" w:color="auto" w:sz="4" w:space="0"/>
            </w:tcBorders>
            <w:shd w:val="clear" w:color="auto" w:fill="auto"/>
            <w:vAlign w:val="center"/>
          </w:tcPr>
          <w:p w14:paraId="32AA1FB8">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设备运维；数字化转型诊断；生产过程管理；仓储物料管理；产品营销；数据可视化；售后管理；能耗管理；数据采集；网络安全；生产安全</w:t>
            </w:r>
          </w:p>
        </w:tc>
        <w:tc>
          <w:tcPr>
            <w:tcW w:w="1981" w:type="dxa"/>
            <w:tcBorders>
              <w:top w:val="single" w:color="auto" w:sz="4" w:space="0"/>
              <w:left w:val="nil"/>
              <w:bottom w:val="single" w:color="auto" w:sz="4" w:space="0"/>
              <w:right w:val="single" w:color="auto" w:sz="4" w:space="0"/>
            </w:tcBorders>
            <w:shd w:val="clear" w:color="auto" w:fill="auto"/>
            <w:vAlign w:val="center"/>
          </w:tcPr>
          <w:p w14:paraId="7FB66A13">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10万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-150万</w:t>
            </w:r>
            <w:r>
              <w:rPr>
                <w:rFonts w:hint="eastAsia" w:ascii="仿宋" w:hAnsi="仿宋" w:cs="仿宋"/>
                <w:i w:val="0"/>
                <w:iCs w:val="0"/>
                <w:color w:val="000000"/>
                <w:kern w:val="0"/>
                <w:sz w:val="24"/>
                <w:szCs w:val="24"/>
                <w:highlight w:val="none"/>
                <w:u w:val="none"/>
                <w:lang w:val="en-US" w:eastAsia="zh-CN" w:bidi="ar"/>
              </w:rPr>
              <w:t>元</w:t>
            </w:r>
          </w:p>
        </w:tc>
        <w:tc>
          <w:tcPr>
            <w:tcW w:w="1486" w:type="dxa"/>
            <w:tcBorders>
              <w:top w:val="single" w:color="auto" w:sz="4" w:space="0"/>
              <w:left w:val="nil"/>
              <w:bottom w:val="single" w:color="auto" w:sz="4" w:space="0"/>
              <w:right w:val="single" w:color="auto" w:sz="4" w:space="0"/>
            </w:tcBorders>
            <w:shd w:val="clear" w:color="auto" w:fill="auto"/>
            <w:vAlign w:val="center"/>
          </w:tcPr>
          <w:p w14:paraId="45644F8F">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kern w:val="0"/>
                <w:sz w:val="24"/>
                <w:szCs w:val="24"/>
                <w:highlight w:val="none"/>
                <w:u w:val="none"/>
                <w:lang w:val="en-US" w:eastAsia="zh-CN" w:bidi="ar"/>
              </w:rPr>
              <w:t>/</w:t>
            </w:r>
          </w:p>
        </w:tc>
        <w:tc>
          <w:tcPr>
            <w:tcW w:w="1332" w:type="dxa"/>
            <w:tcBorders>
              <w:top w:val="single" w:color="auto" w:sz="4" w:space="0"/>
              <w:left w:val="nil"/>
              <w:bottom w:val="single" w:color="auto" w:sz="4" w:space="0"/>
              <w:right w:val="single" w:color="auto" w:sz="4" w:space="0"/>
            </w:tcBorders>
            <w:shd w:val="clear" w:color="auto" w:fill="auto"/>
            <w:vAlign w:val="center"/>
          </w:tcPr>
          <w:p w14:paraId="25A48205">
            <w:pPr>
              <w:widowControl/>
              <w:jc w:val="center"/>
              <w:textAlignment w:val="center"/>
              <w:rPr>
                <w:rFonts w:hint="eastAsia" w:ascii="仿宋" w:hAnsi="仿宋" w:eastAsia="仿宋" w:cs="仿宋"/>
                <w:kern w:val="0"/>
                <w:sz w:val="24"/>
                <w:szCs w:val="24"/>
                <w:highlight w:val="none"/>
                <w:u w:val="none"/>
                <w:lang w:eastAsia="zh-CN" w:bidi="ar"/>
              </w:rPr>
            </w:pPr>
            <w:r>
              <w:rPr>
                <w:rFonts w:hint="eastAsia" w:ascii="仿宋" w:hAnsi="仿宋" w:cs="仿宋"/>
                <w:kern w:val="0"/>
                <w:sz w:val="24"/>
                <w:szCs w:val="24"/>
                <w:highlight w:val="none"/>
                <w:lang w:val="en-US" w:eastAsia="zh-CN"/>
              </w:rPr>
              <w:t>新增</w:t>
            </w:r>
          </w:p>
        </w:tc>
      </w:tr>
      <w:tr w14:paraId="04C3F8AC">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9B1D2FF">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b w:val="0"/>
                <w:bCs w:val="0"/>
                <w:kern w:val="0"/>
                <w:sz w:val="24"/>
                <w:szCs w:val="24"/>
                <w:highlight w:val="none"/>
                <w:u w:val="none"/>
                <w:lang w:val="en-US" w:eastAsia="zh-CN" w:bidi="ar"/>
              </w:rPr>
              <w:t>12</w:t>
            </w:r>
          </w:p>
        </w:tc>
        <w:tc>
          <w:tcPr>
            <w:tcW w:w="1511" w:type="dxa"/>
            <w:tcBorders>
              <w:top w:val="single" w:color="auto" w:sz="4" w:space="0"/>
              <w:left w:val="nil"/>
              <w:bottom w:val="single" w:color="auto" w:sz="4" w:space="0"/>
              <w:right w:val="single" w:color="auto" w:sz="4" w:space="0"/>
            </w:tcBorders>
            <w:shd w:val="clear" w:color="auto" w:fill="auto"/>
            <w:vAlign w:val="center"/>
          </w:tcPr>
          <w:p w14:paraId="5E89A2ED">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X-ERP</w:t>
            </w:r>
          </w:p>
        </w:tc>
        <w:tc>
          <w:tcPr>
            <w:tcW w:w="3223" w:type="dxa"/>
            <w:tcBorders>
              <w:top w:val="single" w:color="auto" w:sz="4" w:space="0"/>
              <w:left w:val="nil"/>
              <w:bottom w:val="single" w:color="auto" w:sz="4" w:space="0"/>
              <w:right w:val="single" w:color="auto" w:sz="4" w:space="0"/>
            </w:tcBorders>
            <w:shd w:val="clear" w:color="auto" w:fill="auto"/>
            <w:vAlign w:val="center"/>
          </w:tcPr>
          <w:p w14:paraId="64262040">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X-ERP是一套成熟的、基于云的纯B/S平台系统，真正实现管理系统 ALL IN ONE。提供全面的鞋业ERP解决方案，帮助企业优化业务流程，提升运营效率。</w:t>
            </w:r>
          </w:p>
        </w:tc>
        <w:tc>
          <w:tcPr>
            <w:tcW w:w="3699" w:type="dxa"/>
            <w:tcBorders>
              <w:top w:val="single" w:color="auto" w:sz="4" w:space="0"/>
              <w:left w:val="nil"/>
              <w:bottom w:val="single" w:color="auto" w:sz="4" w:space="0"/>
              <w:right w:val="single" w:color="auto" w:sz="4" w:space="0"/>
            </w:tcBorders>
            <w:shd w:val="clear" w:color="auto" w:fill="auto"/>
            <w:vAlign w:val="center"/>
          </w:tcPr>
          <w:p w14:paraId="2758705F">
            <w:pPr>
              <w:keepNext w:val="0"/>
              <w:keepLines w:val="0"/>
              <w:widowControl/>
              <w:suppressLineNumbers w:val="0"/>
              <w:jc w:val="both"/>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应用场景：鞋后套的生产；内衣、模杯的生产</w:t>
            </w:r>
          </w:p>
        </w:tc>
        <w:tc>
          <w:tcPr>
            <w:tcW w:w="1981" w:type="dxa"/>
            <w:tcBorders>
              <w:top w:val="single" w:color="auto" w:sz="4" w:space="0"/>
              <w:left w:val="nil"/>
              <w:bottom w:val="single" w:color="auto" w:sz="4" w:space="0"/>
              <w:right w:val="single" w:color="auto" w:sz="4" w:space="0"/>
            </w:tcBorders>
            <w:shd w:val="clear" w:color="auto" w:fill="auto"/>
            <w:vAlign w:val="center"/>
          </w:tcPr>
          <w:p w14:paraId="0FDA515B">
            <w:pPr>
              <w:keepNext w:val="0"/>
              <w:keepLines w:val="0"/>
              <w:widowControl/>
              <w:suppressLineNumbers w:val="0"/>
              <w:jc w:val="center"/>
              <w:textAlignment w:val="center"/>
              <w:rPr>
                <w:rFonts w:hint="eastAsia" w:ascii="仿宋" w:hAnsi="仿宋" w:eastAsia="仿宋" w:cs="仿宋"/>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30万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-150万</w:t>
            </w:r>
            <w:r>
              <w:rPr>
                <w:rFonts w:hint="eastAsia" w:ascii="仿宋" w:hAnsi="仿宋" w:cs="仿宋"/>
                <w:i w:val="0"/>
                <w:iCs w:val="0"/>
                <w:color w:val="000000"/>
                <w:kern w:val="0"/>
                <w:sz w:val="24"/>
                <w:szCs w:val="24"/>
                <w:highlight w:val="none"/>
                <w:u w:val="none"/>
                <w:lang w:val="en-US" w:eastAsia="zh-CN" w:bidi="ar"/>
              </w:rPr>
              <w:t>元</w:t>
            </w:r>
          </w:p>
        </w:tc>
        <w:tc>
          <w:tcPr>
            <w:tcW w:w="1486" w:type="dxa"/>
            <w:tcBorders>
              <w:top w:val="single" w:color="auto" w:sz="4" w:space="0"/>
              <w:left w:val="nil"/>
              <w:bottom w:val="single" w:color="auto" w:sz="4" w:space="0"/>
              <w:right w:val="single" w:color="auto" w:sz="4" w:space="0"/>
            </w:tcBorders>
            <w:shd w:val="clear" w:color="auto" w:fill="auto"/>
            <w:vAlign w:val="center"/>
          </w:tcPr>
          <w:p w14:paraId="6F4B04FA">
            <w:pPr>
              <w:widowControl/>
              <w:jc w:val="center"/>
              <w:textAlignment w:val="center"/>
              <w:rPr>
                <w:rFonts w:hint="eastAsia" w:ascii="仿宋" w:hAnsi="仿宋" w:eastAsia="仿宋" w:cs="仿宋"/>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东莞市元天软件科技有限公司授权中国移动通信集团广东有限公司佛山分公司</w:t>
            </w:r>
          </w:p>
        </w:tc>
        <w:tc>
          <w:tcPr>
            <w:tcW w:w="1332" w:type="dxa"/>
            <w:tcBorders>
              <w:top w:val="single" w:color="auto" w:sz="4" w:space="0"/>
              <w:left w:val="nil"/>
              <w:bottom w:val="single" w:color="auto" w:sz="4" w:space="0"/>
              <w:right w:val="single" w:color="auto" w:sz="4" w:space="0"/>
            </w:tcBorders>
            <w:shd w:val="clear" w:color="auto" w:fill="auto"/>
            <w:vAlign w:val="center"/>
          </w:tcPr>
          <w:p w14:paraId="14DFC854">
            <w:pPr>
              <w:widowControl/>
              <w:jc w:val="center"/>
              <w:textAlignment w:val="center"/>
              <w:rPr>
                <w:rFonts w:hint="eastAsia" w:ascii="仿宋" w:hAnsi="仿宋" w:eastAsia="仿宋" w:cs="仿宋"/>
                <w:kern w:val="0"/>
                <w:sz w:val="24"/>
                <w:szCs w:val="24"/>
                <w:highlight w:val="none"/>
                <w:u w:val="none"/>
                <w:lang w:eastAsia="zh-CN" w:bidi="ar"/>
              </w:rPr>
            </w:pPr>
            <w:r>
              <w:rPr>
                <w:rFonts w:hint="eastAsia" w:ascii="仿宋" w:hAnsi="仿宋" w:cs="仿宋"/>
                <w:kern w:val="0"/>
                <w:sz w:val="24"/>
                <w:szCs w:val="24"/>
                <w:highlight w:val="none"/>
                <w:lang w:val="en-US" w:eastAsia="zh-CN"/>
              </w:rPr>
              <w:t>新增</w:t>
            </w:r>
          </w:p>
        </w:tc>
      </w:tr>
      <w:tr w14:paraId="22F4C708">
        <w:tblPrEx>
          <w:shd w:val="clear" w:color="auto" w:fill="auto"/>
          <w:tblCellMar>
            <w:top w:w="0" w:type="dxa"/>
            <w:left w:w="108" w:type="dxa"/>
            <w:bottom w:w="0" w:type="dxa"/>
            <w:right w:w="108" w:type="dxa"/>
          </w:tblCellMar>
        </w:tblPrEx>
        <w:trPr>
          <w:trHeight w:val="4017"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4FE43FF">
            <w:pPr>
              <w:widowControl/>
              <w:jc w:val="center"/>
              <w:textAlignment w:val="center"/>
              <w:rPr>
                <w:rFonts w:hint="eastAsia" w:ascii="仿宋" w:hAnsi="仿宋" w:eastAsia="仿宋" w:cs="仿宋"/>
                <w:b w:val="0"/>
                <w:bCs w:val="0"/>
                <w:kern w:val="0"/>
                <w:sz w:val="24"/>
                <w:szCs w:val="24"/>
                <w:highlight w:val="none"/>
                <w:u w:val="none"/>
                <w:lang w:val="en-US" w:eastAsia="zh-CN" w:bidi="ar"/>
              </w:rPr>
            </w:pPr>
            <w:r>
              <w:rPr>
                <w:rFonts w:hint="eastAsia" w:ascii="仿宋" w:hAnsi="仿宋" w:eastAsia="仿宋" w:cs="仿宋"/>
                <w:b w:val="0"/>
                <w:bCs w:val="0"/>
                <w:kern w:val="0"/>
                <w:sz w:val="24"/>
                <w:szCs w:val="24"/>
                <w:highlight w:val="none"/>
                <w:u w:val="none"/>
                <w:lang w:val="en-US" w:eastAsia="zh-CN" w:bidi="ar"/>
              </w:rPr>
              <w:t>13</w:t>
            </w:r>
          </w:p>
        </w:tc>
        <w:tc>
          <w:tcPr>
            <w:tcW w:w="1511" w:type="dxa"/>
            <w:tcBorders>
              <w:top w:val="single" w:color="auto" w:sz="4" w:space="0"/>
              <w:left w:val="nil"/>
              <w:bottom w:val="single" w:color="auto" w:sz="4" w:space="0"/>
              <w:right w:val="single" w:color="auto" w:sz="4" w:space="0"/>
            </w:tcBorders>
            <w:shd w:val="clear" w:color="auto" w:fill="auto"/>
            <w:vAlign w:val="center"/>
          </w:tcPr>
          <w:p w14:paraId="685D507E">
            <w:pPr>
              <w:keepNext w:val="0"/>
              <w:keepLines w:val="0"/>
              <w:widowControl/>
              <w:suppressLineNumbers w:val="0"/>
              <w:jc w:val="center"/>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智能制造一体化运营管理平台</w:t>
            </w:r>
          </w:p>
        </w:tc>
        <w:tc>
          <w:tcPr>
            <w:tcW w:w="3223" w:type="dxa"/>
            <w:tcBorders>
              <w:top w:val="single" w:color="auto" w:sz="4" w:space="0"/>
              <w:left w:val="nil"/>
              <w:bottom w:val="single" w:color="auto" w:sz="4" w:space="0"/>
              <w:right w:val="single" w:color="auto" w:sz="4" w:space="0"/>
            </w:tcBorders>
            <w:shd w:val="clear" w:color="auto" w:fill="auto"/>
            <w:vAlign w:val="center"/>
          </w:tcPr>
          <w:p w14:paraId="1EB9A413">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智能制造一体化运营管理平台集成多个子系统，集成信息化管理平台整合轻量级ERP、SRM 等多种功能模块，解决企业多系统整合难题；IES系统盖生产建模、车间管理等多模块，实现生产全流程管理；供应链、CRM、财务管理等系统分别在采购、销售、财务核算等业务中发挥作用，全方位满足企业经营管理需求。</w:t>
            </w:r>
          </w:p>
        </w:tc>
        <w:tc>
          <w:tcPr>
            <w:tcW w:w="3699" w:type="dxa"/>
            <w:tcBorders>
              <w:top w:val="single" w:color="auto" w:sz="4" w:space="0"/>
              <w:left w:val="nil"/>
              <w:bottom w:val="single" w:color="auto" w:sz="4" w:space="0"/>
              <w:right w:val="single" w:color="auto" w:sz="4" w:space="0"/>
            </w:tcBorders>
            <w:shd w:val="clear" w:color="auto" w:fill="auto"/>
            <w:vAlign w:val="center"/>
          </w:tcPr>
          <w:p w14:paraId="7D878192">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研发设计、生产制造、供应链、销售、服务、财务管理、人力资源、数据管理</w:t>
            </w:r>
          </w:p>
        </w:tc>
        <w:tc>
          <w:tcPr>
            <w:tcW w:w="1981" w:type="dxa"/>
            <w:tcBorders>
              <w:top w:val="single" w:color="auto" w:sz="4" w:space="0"/>
              <w:left w:val="nil"/>
              <w:bottom w:val="single" w:color="auto" w:sz="4" w:space="0"/>
              <w:right w:val="single" w:color="auto" w:sz="4" w:space="0"/>
            </w:tcBorders>
            <w:shd w:val="clear" w:color="auto" w:fill="auto"/>
            <w:vAlign w:val="center"/>
          </w:tcPr>
          <w:p w14:paraId="24D7D6F6">
            <w:pPr>
              <w:keepNext w:val="0"/>
              <w:keepLines w:val="0"/>
              <w:widowControl/>
              <w:suppressLineNumbers w:val="0"/>
              <w:jc w:val="center"/>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38万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-120万</w:t>
            </w:r>
            <w:r>
              <w:rPr>
                <w:rFonts w:hint="eastAsia" w:ascii="仿宋" w:hAnsi="仿宋" w:cs="仿宋"/>
                <w:i w:val="0"/>
                <w:iCs w:val="0"/>
                <w:color w:val="000000"/>
                <w:kern w:val="0"/>
                <w:sz w:val="24"/>
                <w:szCs w:val="24"/>
                <w:highlight w:val="none"/>
                <w:u w:val="none"/>
                <w:lang w:val="en-US" w:eastAsia="zh-CN" w:bidi="ar"/>
              </w:rPr>
              <w:t>元</w:t>
            </w:r>
          </w:p>
        </w:tc>
        <w:tc>
          <w:tcPr>
            <w:tcW w:w="1486" w:type="dxa"/>
            <w:tcBorders>
              <w:top w:val="single" w:color="auto" w:sz="4" w:space="0"/>
              <w:left w:val="nil"/>
              <w:bottom w:val="single" w:color="auto" w:sz="4" w:space="0"/>
              <w:right w:val="single" w:color="auto" w:sz="4" w:space="0"/>
            </w:tcBorders>
            <w:shd w:val="clear" w:color="auto" w:fill="auto"/>
            <w:vAlign w:val="center"/>
          </w:tcPr>
          <w:p w14:paraId="4AE4C6DD">
            <w:pPr>
              <w:widowControl/>
              <w:jc w:val="center"/>
              <w:textAlignment w:val="center"/>
              <w:rPr>
                <w:rFonts w:hint="eastAsia" w:ascii="仿宋" w:hAnsi="仿宋" w:eastAsia="仿宋" w:cs="仿宋"/>
                <w:b w:val="0"/>
                <w:bCs w:val="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广东科创力科技有限公司授权中国移动通信集团广东有限公司佛山分公司</w:t>
            </w:r>
          </w:p>
        </w:tc>
        <w:tc>
          <w:tcPr>
            <w:tcW w:w="1332" w:type="dxa"/>
            <w:tcBorders>
              <w:top w:val="single" w:color="auto" w:sz="4" w:space="0"/>
              <w:left w:val="nil"/>
              <w:bottom w:val="single" w:color="auto" w:sz="4" w:space="0"/>
              <w:right w:val="single" w:color="auto" w:sz="4" w:space="0"/>
            </w:tcBorders>
            <w:shd w:val="clear" w:color="auto" w:fill="auto"/>
            <w:vAlign w:val="center"/>
          </w:tcPr>
          <w:p w14:paraId="0E1CB17A">
            <w:pPr>
              <w:widowControl/>
              <w:jc w:val="center"/>
              <w:textAlignment w:val="center"/>
              <w:rPr>
                <w:rFonts w:hint="eastAsia" w:ascii="仿宋" w:hAnsi="仿宋" w:eastAsia="仿宋" w:cs="仿宋"/>
                <w:b w:val="0"/>
                <w:bCs w:val="0"/>
                <w:kern w:val="0"/>
                <w:sz w:val="24"/>
                <w:szCs w:val="24"/>
                <w:highlight w:val="none"/>
                <w:u w:val="none"/>
                <w:lang w:eastAsia="zh-CN" w:bidi="ar"/>
              </w:rPr>
            </w:pPr>
            <w:r>
              <w:rPr>
                <w:rFonts w:hint="eastAsia" w:ascii="仿宋" w:hAnsi="仿宋" w:cs="仿宋"/>
                <w:kern w:val="0"/>
                <w:sz w:val="24"/>
                <w:szCs w:val="24"/>
                <w:highlight w:val="none"/>
                <w:lang w:val="en-US" w:eastAsia="zh-CN"/>
              </w:rPr>
              <w:t>新增</w:t>
            </w:r>
          </w:p>
        </w:tc>
      </w:tr>
      <w:tr w14:paraId="65793F57">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315FACC">
            <w:pPr>
              <w:widowControl/>
              <w:jc w:val="center"/>
              <w:textAlignment w:val="center"/>
              <w:rPr>
                <w:rFonts w:hint="eastAsia" w:ascii="仿宋" w:hAnsi="仿宋" w:eastAsia="仿宋" w:cs="仿宋"/>
                <w:b w:val="0"/>
                <w:bCs w:val="0"/>
                <w:kern w:val="0"/>
                <w:sz w:val="24"/>
                <w:szCs w:val="24"/>
                <w:highlight w:val="none"/>
                <w:u w:val="none"/>
                <w:lang w:val="en-US" w:eastAsia="zh-CN" w:bidi="ar"/>
              </w:rPr>
            </w:pPr>
            <w:r>
              <w:rPr>
                <w:rFonts w:hint="eastAsia" w:ascii="仿宋" w:hAnsi="仿宋" w:eastAsia="仿宋" w:cs="仿宋"/>
                <w:b w:val="0"/>
                <w:bCs w:val="0"/>
                <w:kern w:val="0"/>
                <w:sz w:val="24"/>
                <w:szCs w:val="24"/>
                <w:highlight w:val="none"/>
                <w:u w:val="none"/>
                <w:lang w:val="en-US" w:eastAsia="zh-CN" w:bidi="ar"/>
              </w:rPr>
              <w:t>14</w:t>
            </w:r>
          </w:p>
        </w:tc>
        <w:tc>
          <w:tcPr>
            <w:tcW w:w="1511" w:type="dxa"/>
            <w:tcBorders>
              <w:top w:val="single" w:color="auto" w:sz="4" w:space="0"/>
              <w:left w:val="nil"/>
              <w:bottom w:val="single" w:color="auto" w:sz="4" w:space="0"/>
              <w:right w:val="single" w:color="auto" w:sz="4" w:space="0"/>
            </w:tcBorders>
            <w:shd w:val="clear" w:color="auto" w:fill="auto"/>
            <w:vAlign w:val="center"/>
          </w:tcPr>
          <w:p w14:paraId="68B04863">
            <w:pPr>
              <w:keepNext w:val="0"/>
              <w:keepLines w:val="0"/>
              <w:widowControl/>
              <w:suppressLineNumbers w:val="0"/>
              <w:jc w:val="center"/>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企业家精细化工MES软件</w:t>
            </w:r>
          </w:p>
        </w:tc>
        <w:tc>
          <w:tcPr>
            <w:tcW w:w="3223" w:type="dxa"/>
            <w:tcBorders>
              <w:top w:val="single" w:color="auto" w:sz="4" w:space="0"/>
              <w:left w:val="nil"/>
              <w:bottom w:val="single" w:color="auto" w:sz="4" w:space="0"/>
              <w:right w:val="single" w:color="auto" w:sz="4" w:space="0"/>
            </w:tcBorders>
            <w:shd w:val="clear" w:color="auto" w:fill="auto"/>
            <w:vAlign w:val="center"/>
          </w:tcPr>
          <w:p w14:paraId="7E6430E4">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通过MES软件实现与ERP软件、PLC/DCS软件互联互通，打通企业管理层与机器设备层的信息断层，实现管理层与设备间的人机对话。实现主生产计划、工单计划、配料计划、智能秤料配料、加工过程的全过程管理和控制。</w:t>
            </w:r>
          </w:p>
        </w:tc>
        <w:tc>
          <w:tcPr>
            <w:tcW w:w="3699" w:type="dxa"/>
            <w:tcBorders>
              <w:top w:val="single" w:color="auto" w:sz="4" w:space="0"/>
              <w:left w:val="nil"/>
              <w:bottom w:val="single" w:color="auto" w:sz="4" w:space="0"/>
              <w:right w:val="single" w:color="auto" w:sz="4" w:space="0"/>
            </w:tcBorders>
            <w:shd w:val="clear" w:color="auto" w:fill="auto"/>
            <w:vAlign w:val="center"/>
          </w:tcPr>
          <w:p w14:paraId="5464AE27">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生产管控/流程工业/生产过程追溯</w:t>
            </w:r>
          </w:p>
        </w:tc>
        <w:tc>
          <w:tcPr>
            <w:tcW w:w="1981" w:type="dxa"/>
            <w:tcBorders>
              <w:top w:val="single" w:color="auto" w:sz="4" w:space="0"/>
              <w:left w:val="nil"/>
              <w:bottom w:val="single" w:color="auto" w:sz="4" w:space="0"/>
              <w:right w:val="single" w:color="auto" w:sz="4" w:space="0"/>
            </w:tcBorders>
            <w:shd w:val="clear" w:color="auto" w:fill="auto"/>
            <w:vAlign w:val="center"/>
          </w:tcPr>
          <w:p w14:paraId="1176C478">
            <w:pPr>
              <w:keepNext w:val="0"/>
              <w:keepLines w:val="0"/>
              <w:widowControl/>
              <w:suppressLineNumbers w:val="0"/>
              <w:jc w:val="center"/>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40万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-200万</w:t>
            </w:r>
            <w:r>
              <w:rPr>
                <w:rFonts w:hint="eastAsia" w:ascii="仿宋" w:hAnsi="仿宋" w:cs="仿宋"/>
                <w:i w:val="0"/>
                <w:iCs w:val="0"/>
                <w:color w:val="000000"/>
                <w:kern w:val="0"/>
                <w:sz w:val="24"/>
                <w:szCs w:val="24"/>
                <w:highlight w:val="none"/>
                <w:u w:val="none"/>
                <w:lang w:val="en-US" w:eastAsia="zh-CN" w:bidi="ar"/>
              </w:rPr>
              <w:t>元</w:t>
            </w:r>
          </w:p>
        </w:tc>
        <w:tc>
          <w:tcPr>
            <w:tcW w:w="1486" w:type="dxa"/>
            <w:tcBorders>
              <w:top w:val="single" w:color="auto" w:sz="4" w:space="0"/>
              <w:left w:val="nil"/>
              <w:bottom w:val="single" w:color="auto" w:sz="4" w:space="0"/>
              <w:right w:val="single" w:color="auto" w:sz="4" w:space="0"/>
            </w:tcBorders>
            <w:shd w:val="clear" w:color="auto" w:fill="auto"/>
            <w:vAlign w:val="center"/>
          </w:tcPr>
          <w:p w14:paraId="03F78827">
            <w:pPr>
              <w:widowControl/>
              <w:jc w:val="center"/>
              <w:textAlignment w:val="center"/>
              <w:rPr>
                <w:rFonts w:hint="eastAsia" w:ascii="仿宋" w:hAnsi="仿宋" w:eastAsia="仿宋" w:cs="仿宋"/>
                <w:b w:val="0"/>
                <w:bCs w:val="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祈业（佛山）软件有限公司授权中国移动通信集团广东有限公司佛山分公司</w:t>
            </w:r>
          </w:p>
        </w:tc>
        <w:tc>
          <w:tcPr>
            <w:tcW w:w="1332" w:type="dxa"/>
            <w:tcBorders>
              <w:top w:val="single" w:color="auto" w:sz="4" w:space="0"/>
              <w:left w:val="nil"/>
              <w:bottom w:val="single" w:color="auto" w:sz="4" w:space="0"/>
              <w:right w:val="single" w:color="auto" w:sz="4" w:space="0"/>
            </w:tcBorders>
            <w:shd w:val="clear" w:color="auto" w:fill="auto"/>
            <w:vAlign w:val="center"/>
          </w:tcPr>
          <w:p w14:paraId="38B9C01B">
            <w:pPr>
              <w:widowControl/>
              <w:jc w:val="center"/>
              <w:textAlignment w:val="center"/>
              <w:rPr>
                <w:rFonts w:hint="eastAsia" w:ascii="仿宋" w:hAnsi="仿宋" w:eastAsia="仿宋" w:cs="仿宋"/>
                <w:b w:val="0"/>
                <w:bCs w:val="0"/>
                <w:kern w:val="0"/>
                <w:sz w:val="24"/>
                <w:szCs w:val="24"/>
                <w:highlight w:val="none"/>
                <w:u w:val="none"/>
                <w:lang w:eastAsia="zh-CN" w:bidi="ar"/>
              </w:rPr>
            </w:pPr>
            <w:r>
              <w:rPr>
                <w:rFonts w:hint="eastAsia" w:ascii="仿宋" w:hAnsi="仿宋" w:cs="仿宋"/>
                <w:kern w:val="0"/>
                <w:sz w:val="24"/>
                <w:szCs w:val="24"/>
                <w:highlight w:val="none"/>
                <w:lang w:val="en-US" w:eastAsia="zh-CN"/>
              </w:rPr>
              <w:t>新增</w:t>
            </w:r>
          </w:p>
        </w:tc>
      </w:tr>
      <w:tr w14:paraId="45849848">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C268CB6">
            <w:pPr>
              <w:widowControl/>
              <w:jc w:val="center"/>
              <w:textAlignment w:val="center"/>
              <w:rPr>
                <w:rFonts w:hint="eastAsia" w:ascii="仿宋" w:hAnsi="仿宋" w:eastAsia="仿宋" w:cs="仿宋"/>
                <w:b w:val="0"/>
                <w:bCs w:val="0"/>
                <w:kern w:val="0"/>
                <w:sz w:val="24"/>
                <w:szCs w:val="24"/>
                <w:highlight w:val="none"/>
                <w:u w:val="none"/>
                <w:lang w:val="en-US" w:eastAsia="zh-CN" w:bidi="ar"/>
              </w:rPr>
            </w:pPr>
            <w:r>
              <w:rPr>
                <w:rFonts w:hint="eastAsia" w:ascii="仿宋" w:hAnsi="仿宋" w:eastAsia="仿宋" w:cs="仿宋"/>
                <w:b w:val="0"/>
                <w:bCs w:val="0"/>
                <w:kern w:val="0"/>
                <w:sz w:val="24"/>
                <w:szCs w:val="24"/>
                <w:highlight w:val="none"/>
                <w:u w:val="none"/>
                <w:lang w:val="en-US" w:eastAsia="zh-CN" w:bidi="ar"/>
              </w:rPr>
              <w:t>15</w:t>
            </w:r>
          </w:p>
        </w:tc>
        <w:tc>
          <w:tcPr>
            <w:tcW w:w="1511" w:type="dxa"/>
            <w:tcBorders>
              <w:top w:val="single" w:color="auto" w:sz="4" w:space="0"/>
              <w:left w:val="nil"/>
              <w:bottom w:val="single" w:color="auto" w:sz="4" w:space="0"/>
              <w:right w:val="single" w:color="auto" w:sz="4" w:space="0"/>
            </w:tcBorders>
            <w:shd w:val="clear" w:color="auto" w:fill="auto"/>
            <w:vAlign w:val="center"/>
          </w:tcPr>
          <w:p w14:paraId="511F9455">
            <w:pPr>
              <w:keepNext w:val="0"/>
              <w:keepLines w:val="0"/>
              <w:widowControl/>
              <w:suppressLineNumbers w:val="0"/>
              <w:jc w:val="center"/>
              <w:textAlignment w:val="center"/>
              <w:rPr>
                <w:rFonts w:hint="eastAsia" w:ascii="仿宋" w:hAnsi="仿宋" w:eastAsia="仿宋" w:cs="仿宋"/>
                <w:b w:val="0"/>
                <w:bCs w:val="0"/>
                <w:i w:val="0"/>
                <w:iCs w:val="0"/>
                <w:color w:val="auto"/>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鸿领MES生产协同软件</w:t>
            </w:r>
          </w:p>
        </w:tc>
        <w:tc>
          <w:tcPr>
            <w:tcW w:w="3223" w:type="dxa"/>
            <w:tcBorders>
              <w:top w:val="single" w:color="auto" w:sz="4" w:space="0"/>
              <w:left w:val="nil"/>
              <w:bottom w:val="single" w:color="auto" w:sz="4" w:space="0"/>
              <w:right w:val="single" w:color="auto" w:sz="4" w:space="0"/>
            </w:tcBorders>
            <w:shd w:val="clear" w:color="auto" w:fill="auto"/>
            <w:vAlign w:val="center"/>
          </w:tcPr>
          <w:p w14:paraId="1BACE223">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生产执行MES：计划管理、工单管理、制程管理、人员管理、安灯管理、生产看板</w:t>
            </w:r>
          </w:p>
          <w:p w14:paraId="2597F1D5">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APS计划：工作日历、排产策略、交期预测、资源占用、智能排产</w:t>
            </w:r>
          </w:p>
          <w:p w14:paraId="5D7C593C">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设备管理EMS：设备台账、点检管理、巡检管理、保养管理、润滑管理、维修管理、技改管理、备件管理、运维管理、设备履历、统计报表</w:t>
            </w:r>
          </w:p>
          <w:p w14:paraId="620F8989">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仓库管理WMS：条码管理、库位设置、原料入库、来料检验、扫码领料、扫码入库、批次管控、库内检验、包装拆包、物料锁定、扫码盘点、扫码调拨、组拖分拖</w:t>
            </w:r>
          </w:p>
          <w:p w14:paraId="40964E9D">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质量管理QMS：检验方案、来料检验、首检、巡检、成品检验、出货检验、库内检验、检测管理、SPC管理、变化点管理、良率管理、不良管理</w:t>
            </w:r>
          </w:p>
          <w:p w14:paraId="5472BD73">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设备数采IOT：设备档案、消息配置、建模配置、数据服务、参数存储、消息日志、参数查询</w:t>
            </w:r>
          </w:p>
        </w:tc>
        <w:tc>
          <w:tcPr>
            <w:tcW w:w="3699" w:type="dxa"/>
            <w:tcBorders>
              <w:top w:val="single" w:color="auto" w:sz="4" w:space="0"/>
              <w:left w:val="nil"/>
              <w:bottom w:val="single" w:color="auto" w:sz="4" w:space="0"/>
              <w:right w:val="single" w:color="auto" w:sz="4" w:space="0"/>
            </w:tcBorders>
            <w:shd w:val="clear" w:color="auto" w:fill="auto"/>
            <w:vAlign w:val="center"/>
          </w:tcPr>
          <w:p w14:paraId="7044E314">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生产企业的数字化管理系统和技术手段，实现业务流程的自动化、智能化和精细化管理。1.提高处理速度：通过引入协同设计平台、ERP/MES系统、物料管理系统（WMS）等数字化工具，实现设计、计划、装配、生产等环节的快速响应和高效协同，缩短产品上市周期。2.减少延迟：优化生产计划，实现装配计划与零件计划的自动联动，减少交货期变更时的修改工作量，确保产品按时交付。同时，通过实时监控设备的运行状态和加工进度，及时调整生产计划，减少生产延迟。3.增加安全性：建立数字化追溯系统，实现生产过程用料、生产、检验、关键零件批号等信息的自动记录和查询，确保产品质量可追溯，提高产品的安全性和可靠性。4.提升数据准确性：通过引入物联网技术、智能检测设备等手段，实现生产数据的实时采集和自动分析，减少人工记录和手工填写带来的数据误差，提高数据准确性。5.优化成本结构：通过数字化管理，实现物料、设备、人力等资源的优化配置，降低生产成本，提高经济效益。</w:t>
            </w:r>
          </w:p>
        </w:tc>
        <w:tc>
          <w:tcPr>
            <w:tcW w:w="1981" w:type="dxa"/>
            <w:tcBorders>
              <w:top w:val="single" w:color="auto" w:sz="4" w:space="0"/>
              <w:left w:val="nil"/>
              <w:bottom w:val="single" w:color="auto" w:sz="4" w:space="0"/>
              <w:right w:val="single" w:color="auto" w:sz="4" w:space="0"/>
            </w:tcBorders>
            <w:shd w:val="clear" w:color="auto" w:fill="auto"/>
            <w:vAlign w:val="center"/>
          </w:tcPr>
          <w:p w14:paraId="18721129">
            <w:pPr>
              <w:keepNext w:val="0"/>
              <w:keepLines w:val="0"/>
              <w:widowControl/>
              <w:suppressLineNumbers w:val="0"/>
              <w:jc w:val="center"/>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50万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-150万</w:t>
            </w:r>
            <w:r>
              <w:rPr>
                <w:rFonts w:hint="eastAsia" w:ascii="仿宋" w:hAnsi="仿宋" w:cs="仿宋"/>
                <w:i w:val="0"/>
                <w:iCs w:val="0"/>
                <w:color w:val="000000"/>
                <w:kern w:val="0"/>
                <w:sz w:val="24"/>
                <w:szCs w:val="24"/>
                <w:highlight w:val="none"/>
                <w:u w:val="none"/>
                <w:lang w:val="en-US" w:eastAsia="zh-CN" w:bidi="ar"/>
              </w:rPr>
              <w:t>元</w:t>
            </w:r>
          </w:p>
        </w:tc>
        <w:tc>
          <w:tcPr>
            <w:tcW w:w="1486" w:type="dxa"/>
            <w:tcBorders>
              <w:top w:val="single" w:color="auto" w:sz="4" w:space="0"/>
              <w:left w:val="nil"/>
              <w:bottom w:val="single" w:color="auto" w:sz="4" w:space="0"/>
              <w:right w:val="single" w:color="auto" w:sz="4" w:space="0"/>
            </w:tcBorders>
            <w:shd w:val="clear" w:color="auto" w:fill="auto"/>
            <w:vAlign w:val="center"/>
          </w:tcPr>
          <w:p w14:paraId="140EA726">
            <w:pPr>
              <w:widowControl/>
              <w:jc w:val="center"/>
              <w:textAlignment w:val="center"/>
              <w:rPr>
                <w:rFonts w:hint="eastAsia" w:ascii="仿宋" w:hAnsi="仿宋" w:eastAsia="仿宋" w:cs="仿宋"/>
                <w:b w:val="0"/>
                <w:bCs w:val="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广州鸿领软件科技有限公司授权中国移动通信集团广东有限公司佛山分公司</w:t>
            </w:r>
          </w:p>
        </w:tc>
        <w:tc>
          <w:tcPr>
            <w:tcW w:w="1332" w:type="dxa"/>
            <w:tcBorders>
              <w:top w:val="single" w:color="auto" w:sz="4" w:space="0"/>
              <w:left w:val="nil"/>
              <w:bottom w:val="single" w:color="auto" w:sz="4" w:space="0"/>
              <w:right w:val="single" w:color="auto" w:sz="4" w:space="0"/>
            </w:tcBorders>
            <w:shd w:val="clear" w:color="auto" w:fill="auto"/>
            <w:vAlign w:val="center"/>
          </w:tcPr>
          <w:p w14:paraId="48D64D2A">
            <w:pPr>
              <w:widowControl/>
              <w:jc w:val="center"/>
              <w:textAlignment w:val="center"/>
              <w:rPr>
                <w:rFonts w:hint="eastAsia" w:ascii="仿宋" w:hAnsi="仿宋" w:eastAsia="仿宋" w:cs="仿宋"/>
                <w:b w:val="0"/>
                <w:bCs w:val="0"/>
                <w:kern w:val="0"/>
                <w:sz w:val="24"/>
                <w:szCs w:val="24"/>
                <w:highlight w:val="none"/>
                <w:u w:val="none"/>
                <w:lang w:eastAsia="zh-CN" w:bidi="ar"/>
              </w:rPr>
            </w:pPr>
            <w:r>
              <w:rPr>
                <w:rFonts w:hint="eastAsia" w:ascii="仿宋" w:hAnsi="仿宋" w:cs="仿宋"/>
                <w:kern w:val="0"/>
                <w:sz w:val="24"/>
                <w:szCs w:val="24"/>
                <w:highlight w:val="none"/>
                <w:lang w:val="en-US" w:eastAsia="zh-CN"/>
              </w:rPr>
              <w:t>新增</w:t>
            </w:r>
          </w:p>
        </w:tc>
      </w:tr>
      <w:tr w14:paraId="2EBEAC2D">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F2BFD69">
            <w:pPr>
              <w:widowControl/>
              <w:jc w:val="center"/>
              <w:textAlignment w:val="center"/>
              <w:rPr>
                <w:rFonts w:hint="eastAsia" w:ascii="仿宋" w:hAnsi="仿宋" w:eastAsia="仿宋" w:cs="仿宋"/>
                <w:b w:val="0"/>
                <w:bCs w:val="0"/>
                <w:kern w:val="0"/>
                <w:sz w:val="24"/>
                <w:szCs w:val="24"/>
                <w:highlight w:val="none"/>
                <w:u w:val="none"/>
                <w:lang w:val="en-US" w:eastAsia="zh-CN" w:bidi="ar"/>
              </w:rPr>
            </w:pPr>
          </w:p>
          <w:p w14:paraId="303CCFFF">
            <w:pPr>
              <w:widowControl/>
              <w:jc w:val="center"/>
              <w:textAlignment w:val="center"/>
              <w:rPr>
                <w:rFonts w:hint="eastAsia" w:ascii="仿宋" w:hAnsi="仿宋" w:eastAsia="仿宋" w:cs="仿宋"/>
                <w:b w:val="0"/>
                <w:bCs w:val="0"/>
                <w:kern w:val="0"/>
                <w:sz w:val="24"/>
                <w:szCs w:val="24"/>
                <w:highlight w:val="none"/>
                <w:u w:val="none"/>
                <w:lang w:val="en-US" w:eastAsia="zh-CN" w:bidi="ar"/>
              </w:rPr>
            </w:pPr>
          </w:p>
          <w:p w14:paraId="6A705E64">
            <w:pPr>
              <w:widowControl/>
              <w:jc w:val="center"/>
              <w:textAlignment w:val="center"/>
              <w:rPr>
                <w:rFonts w:hint="eastAsia" w:ascii="仿宋" w:hAnsi="仿宋" w:eastAsia="仿宋" w:cs="仿宋"/>
                <w:b w:val="0"/>
                <w:bCs w:val="0"/>
                <w:kern w:val="0"/>
                <w:sz w:val="24"/>
                <w:szCs w:val="24"/>
                <w:highlight w:val="none"/>
                <w:u w:val="none"/>
                <w:lang w:val="en-US" w:eastAsia="zh-CN" w:bidi="ar"/>
              </w:rPr>
            </w:pPr>
            <w:r>
              <w:rPr>
                <w:rFonts w:hint="eastAsia" w:ascii="仿宋" w:hAnsi="仿宋" w:eastAsia="仿宋" w:cs="仿宋"/>
                <w:b w:val="0"/>
                <w:bCs w:val="0"/>
                <w:kern w:val="0"/>
                <w:sz w:val="24"/>
                <w:szCs w:val="24"/>
                <w:highlight w:val="none"/>
                <w:u w:val="none"/>
                <w:lang w:val="en-US" w:eastAsia="zh-CN" w:bidi="ar"/>
              </w:rPr>
              <w:t>16</w:t>
            </w:r>
          </w:p>
        </w:tc>
        <w:tc>
          <w:tcPr>
            <w:tcW w:w="1511" w:type="dxa"/>
            <w:tcBorders>
              <w:top w:val="single" w:color="auto" w:sz="4" w:space="0"/>
              <w:left w:val="nil"/>
              <w:bottom w:val="single" w:color="auto" w:sz="4" w:space="0"/>
              <w:right w:val="single" w:color="auto" w:sz="4" w:space="0"/>
            </w:tcBorders>
            <w:shd w:val="clear" w:color="auto" w:fill="auto"/>
            <w:vAlign w:val="center"/>
          </w:tcPr>
          <w:p w14:paraId="30729451">
            <w:pPr>
              <w:keepNext w:val="0"/>
              <w:keepLines w:val="0"/>
              <w:widowControl/>
              <w:suppressLineNumbers w:val="0"/>
              <w:jc w:val="center"/>
              <w:textAlignment w:val="center"/>
              <w:rPr>
                <w:rFonts w:hint="eastAsia" w:ascii="仿宋" w:hAnsi="仿宋" w:eastAsia="仿宋" w:cs="仿宋"/>
                <w:b w:val="0"/>
                <w:bCs w:val="0"/>
                <w:i w:val="0"/>
                <w:iCs w:val="0"/>
                <w:color w:val="auto"/>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鸿领WMS仓储执行软件</w:t>
            </w:r>
          </w:p>
        </w:tc>
        <w:tc>
          <w:tcPr>
            <w:tcW w:w="3223" w:type="dxa"/>
            <w:tcBorders>
              <w:top w:val="single" w:color="auto" w:sz="4" w:space="0"/>
              <w:left w:val="nil"/>
              <w:bottom w:val="single" w:color="auto" w:sz="4" w:space="0"/>
              <w:right w:val="single" w:color="auto" w:sz="4" w:space="0"/>
            </w:tcBorders>
            <w:shd w:val="clear" w:color="auto" w:fill="auto"/>
            <w:vAlign w:val="center"/>
          </w:tcPr>
          <w:p w14:paraId="6C726EC3">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基础配置，库位设定，物料设定，载具设置，条码管理，收货作业，出货作业，入库作业，出库作业，余额表，调库作业，存货作业，仓库看板</w:t>
            </w:r>
          </w:p>
        </w:tc>
        <w:tc>
          <w:tcPr>
            <w:tcW w:w="3699" w:type="dxa"/>
            <w:tcBorders>
              <w:top w:val="single" w:color="auto" w:sz="4" w:space="0"/>
              <w:left w:val="nil"/>
              <w:bottom w:val="single" w:color="auto" w:sz="4" w:space="0"/>
              <w:right w:val="single" w:color="auto" w:sz="4" w:space="0"/>
            </w:tcBorders>
            <w:shd w:val="clear" w:color="auto" w:fill="auto"/>
            <w:vAlign w:val="center"/>
          </w:tcPr>
          <w:p w14:paraId="684347DF">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应用于各类仓库，如制造业、零售业、电商等。其主要应用场景包括：收货环节，系统指导员工快速准确完成货物验收；储存环节，通过合理规划库位，提高仓库利用率；拣货环节，系统优化拣选，提升作业效率；发货环节，确保订单准确无误，降低出错率；库存管理，实时掌握库存数据，减少积压与缺货风险；数据分析，为企业决策提供有力支持。</w:t>
            </w:r>
          </w:p>
        </w:tc>
        <w:tc>
          <w:tcPr>
            <w:tcW w:w="1981" w:type="dxa"/>
            <w:tcBorders>
              <w:top w:val="single" w:color="auto" w:sz="4" w:space="0"/>
              <w:left w:val="nil"/>
              <w:bottom w:val="single" w:color="auto" w:sz="4" w:space="0"/>
              <w:right w:val="single" w:color="auto" w:sz="4" w:space="0"/>
            </w:tcBorders>
            <w:shd w:val="clear" w:color="auto" w:fill="auto"/>
            <w:vAlign w:val="center"/>
          </w:tcPr>
          <w:p w14:paraId="0F3DD818">
            <w:pPr>
              <w:keepNext w:val="0"/>
              <w:keepLines w:val="0"/>
              <w:widowControl/>
              <w:suppressLineNumbers w:val="0"/>
              <w:jc w:val="center"/>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20万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-80万</w:t>
            </w:r>
            <w:r>
              <w:rPr>
                <w:rFonts w:hint="eastAsia" w:ascii="仿宋" w:hAnsi="仿宋" w:cs="仿宋"/>
                <w:i w:val="0"/>
                <w:iCs w:val="0"/>
                <w:color w:val="000000"/>
                <w:kern w:val="0"/>
                <w:sz w:val="24"/>
                <w:szCs w:val="24"/>
                <w:highlight w:val="none"/>
                <w:u w:val="none"/>
                <w:lang w:val="en-US" w:eastAsia="zh-CN" w:bidi="ar"/>
              </w:rPr>
              <w:t>元</w:t>
            </w:r>
          </w:p>
        </w:tc>
        <w:tc>
          <w:tcPr>
            <w:tcW w:w="1486" w:type="dxa"/>
            <w:tcBorders>
              <w:top w:val="single" w:color="auto" w:sz="4" w:space="0"/>
              <w:left w:val="nil"/>
              <w:bottom w:val="single" w:color="auto" w:sz="4" w:space="0"/>
              <w:right w:val="single" w:color="auto" w:sz="4" w:space="0"/>
            </w:tcBorders>
            <w:shd w:val="clear" w:color="auto" w:fill="auto"/>
            <w:vAlign w:val="center"/>
          </w:tcPr>
          <w:p w14:paraId="048D5EC1">
            <w:pPr>
              <w:widowControl/>
              <w:jc w:val="center"/>
              <w:textAlignment w:val="center"/>
              <w:rPr>
                <w:rFonts w:hint="eastAsia" w:ascii="仿宋" w:hAnsi="仿宋" w:eastAsia="仿宋" w:cs="仿宋"/>
                <w:b w:val="0"/>
                <w:bCs w:val="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广州鸿领软件科技有限公司授权中国移动通信集团广东有限公司佛山分公司</w:t>
            </w:r>
          </w:p>
        </w:tc>
        <w:tc>
          <w:tcPr>
            <w:tcW w:w="1332" w:type="dxa"/>
            <w:tcBorders>
              <w:top w:val="single" w:color="auto" w:sz="4" w:space="0"/>
              <w:left w:val="nil"/>
              <w:bottom w:val="single" w:color="auto" w:sz="4" w:space="0"/>
              <w:right w:val="single" w:color="auto" w:sz="4" w:space="0"/>
            </w:tcBorders>
            <w:shd w:val="clear" w:color="auto" w:fill="auto"/>
            <w:vAlign w:val="center"/>
          </w:tcPr>
          <w:p w14:paraId="139B4A9E">
            <w:pPr>
              <w:widowControl/>
              <w:jc w:val="center"/>
              <w:textAlignment w:val="center"/>
              <w:rPr>
                <w:rFonts w:hint="eastAsia" w:ascii="仿宋" w:hAnsi="仿宋" w:eastAsia="仿宋" w:cs="仿宋"/>
                <w:b w:val="0"/>
                <w:bCs w:val="0"/>
                <w:kern w:val="0"/>
                <w:sz w:val="24"/>
                <w:szCs w:val="24"/>
                <w:highlight w:val="none"/>
                <w:u w:val="none"/>
                <w:lang w:eastAsia="zh-CN" w:bidi="ar"/>
              </w:rPr>
            </w:pPr>
            <w:r>
              <w:rPr>
                <w:rFonts w:hint="eastAsia" w:ascii="仿宋" w:hAnsi="仿宋" w:cs="仿宋"/>
                <w:kern w:val="0"/>
                <w:sz w:val="24"/>
                <w:szCs w:val="24"/>
                <w:highlight w:val="none"/>
                <w:lang w:val="en-US" w:eastAsia="zh-CN"/>
              </w:rPr>
              <w:t>新增</w:t>
            </w:r>
          </w:p>
        </w:tc>
      </w:tr>
    </w:tbl>
    <w:p w14:paraId="5C29989A">
      <w:pPr>
        <w:numPr>
          <w:ilvl w:val="0"/>
          <w:numId w:val="0"/>
        </w:numPr>
        <w:jc w:val="left"/>
        <w:rPr>
          <w:rFonts w:hint="eastAsia" w:ascii="仿宋" w:hAnsi="仿宋" w:eastAsia="仿宋" w:cs="仿宋"/>
          <w:b w:val="0"/>
          <w:bCs w:val="0"/>
          <w:sz w:val="32"/>
          <w:szCs w:val="32"/>
          <w:highlight w:val="none"/>
        </w:rPr>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720" w:num="1"/>
          <w:docGrid w:type="lines" w:linePitch="381" w:charSpace="0"/>
        </w:sectPr>
      </w:pPr>
    </w:p>
    <w:p w14:paraId="78CD792D">
      <w:pPr>
        <w:numPr>
          <w:ilvl w:val="0"/>
          <w:numId w:val="0"/>
        </w:numPr>
        <w:jc w:val="left"/>
        <w:rPr>
          <w:rFonts w:hint="eastAsia" w:ascii="仿宋" w:hAnsi="仿宋" w:eastAsia="仿宋" w:cs="仿宋"/>
          <w:b w:val="0"/>
          <w:bCs w:val="0"/>
          <w:sz w:val="32"/>
          <w:szCs w:val="32"/>
          <w:highlight w:val="none"/>
        </w:rPr>
      </w:pPr>
      <w:r>
        <w:rPr>
          <w:rFonts w:hint="eastAsia" w:ascii="仿宋" w:hAnsi="仿宋" w:eastAsia="仿宋" w:cs="仿宋"/>
          <w:b w:val="0"/>
          <w:bCs w:val="0"/>
          <w:kern w:val="2"/>
          <w:sz w:val="32"/>
          <w:szCs w:val="32"/>
          <w:highlight w:val="none"/>
          <w:lang w:val="en-US" w:eastAsia="zh-CN" w:bidi="ar-SA"/>
        </w:rPr>
        <w:t>（</w:t>
      </w:r>
      <w:r>
        <w:rPr>
          <w:rFonts w:hint="eastAsia" w:ascii="仿宋" w:hAnsi="仿宋" w:cs="仿宋"/>
          <w:b w:val="0"/>
          <w:bCs w:val="0"/>
          <w:kern w:val="2"/>
          <w:sz w:val="32"/>
          <w:szCs w:val="32"/>
          <w:highlight w:val="none"/>
          <w:lang w:val="en-US" w:eastAsia="zh-CN" w:bidi="ar-SA"/>
        </w:rPr>
        <w:t>八</w:t>
      </w:r>
      <w:r>
        <w:rPr>
          <w:rFonts w:hint="eastAsia" w:ascii="仿宋" w:hAnsi="仿宋" w:eastAsia="仿宋" w:cs="仿宋"/>
          <w:b w:val="0"/>
          <w:bCs w:val="0"/>
          <w:kern w:val="2"/>
          <w:sz w:val="32"/>
          <w:szCs w:val="32"/>
          <w:highlight w:val="none"/>
          <w:lang w:val="en-US" w:eastAsia="zh-CN" w:bidi="ar-SA"/>
        </w:rPr>
        <w:t>）</w:t>
      </w:r>
      <w:r>
        <w:rPr>
          <w:rFonts w:hint="eastAsia" w:ascii="仿宋" w:hAnsi="仿宋" w:eastAsia="仿宋" w:cs="仿宋"/>
          <w:b w:val="0"/>
          <w:bCs w:val="0"/>
          <w:sz w:val="32"/>
          <w:szCs w:val="32"/>
          <w:highlight w:val="none"/>
        </w:rPr>
        <w:t>联合体成员：中国联合网络通信有限公司佛山市分公司            （盖章）</w:t>
      </w:r>
    </w:p>
    <w:tbl>
      <w:tblPr>
        <w:tblStyle w:val="14"/>
        <w:tblW w:w="0" w:type="auto"/>
        <w:tblInd w:w="0" w:type="dxa"/>
        <w:shd w:val="clear" w:color="auto" w:fill="auto"/>
        <w:tblLayout w:type="fixed"/>
        <w:tblCellMar>
          <w:top w:w="0" w:type="dxa"/>
          <w:left w:w="108" w:type="dxa"/>
          <w:bottom w:w="0" w:type="dxa"/>
          <w:right w:w="108" w:type="dxa"/>
        </w:tblCellMar>
      </w:tblPr>
      <w:tblGrid>
        <w:gridCol w:w="806"/>
        <w:gridCol w:w="1511"/>
        <w:gridCol w:w="3880"/>
        <w:gridCol w:w="2592"/>
        <w:gridCol w:w="2621"/>
        <w:gridCol w:w="1296"/>
        <w:gridCol w:w="1353"/>
      </w:tblGrid>
      <w:tr w14:paraId="051A3358">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C060BDA">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A625F2A">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产品名称</w:t>
            </w:r>
          </w:p>
        </w:tc>
        <w:tc>
          <w:tcPr>
            <w:tcW w:w="3880" w:type="dxa"/>
            <w:tcBorders>
              <w:top w:val="single" w:color="auto" w:sz="4" w:space="0"/>
              <w:left w:val="nil"/>
              <w:bottom w:val="single" w:color="auto" w:sz="4" w:space="0"/>
              <w:right w:val="single" w:color="auto" w:sz="4" w:space="0"/>
            </w:tcBorders>
            <w:shd w:val="clear" w:color="auto" w:fill="auto"/>
            <w:vAlign w:val="center"/>
          </w:tcPr>
          <w:p w14:paraId="1DE10F3B">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定位</w:t>
            </w:r>
          </w:p>
        </w:tc>
        <w:tc>
          <w:tcPr>
            <w:tcW w:w="2592" w:type="dxa"/>
            <w:tcBorders>
              <w:top w:val="single" w:color="auto" w:sz="4" w:space="0"/>
              <w:left w:val="nil"/>
              <w:bottom w:val="single" w:color="auto" w:sz="4" w:space="0"/>
              <w:right w:val="single" w:color="auto" w:sz="4" w:space="0"/>
            </w:tcBorders>
            <w:shd w:val="clear" w:color="auto" w:fill="auto"/>
            <w:vAlign w:val="center"/>
          </w:tcPr>
          <w:p w14:paraId="2DAD0A04">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产品能力</w:t>
            </w:r>
          </w:p>
        </w:tc>
        <w:tc>
          <w:tcPr>
            <w:tcW w:w="2621" w:type="dxa"/>
            <w:tcBorders>
              <w:top w:val="single" w:color="auto" w:sz="4" w:space="0"/>
              <w:left w:val="nil"/>
              <w:bottom w:val="single" w:color="auto" w:sz="4" w:space="0"/>
              <w:right w:val="single" w:color="auto" w:sz="4" w:space="0"/>
            </w:tcBorders>
            <w:shd w:val="clear" w:color="auto" w:fill="auto"/>
            <w:vAlign w:val="center"/>
          </w:tcPr>
          <w:p w14:paraId="737EACDB">
            <w:pPr>
              <w:widowControl/>
              <w:jc w:val="center"/>
              <w:rPr>
                <w:rFonts w:hint="eastAsia" w:ascii="仿宋" w:hAnsi="仿宋" w:eastAsia="仿宋" w:cs="仿宋"/>
                <w:b/>
                <w:bCs/>
                <w:kern w:val="0"/>
                <w:sz w:val="24"/>
                <w:szCs w:val="24"/>
                <w:highlight w:val="none"/>
                <w:lang w:eastAsia="zh-Hans"/>
              </w:rPr>
            </w:pPr>
            <w:r>
              <w:rPr>
                <w:rFonts w:hint="eastAsia" w:ascii="仿宋" w:hAnsi="仿宋" w:eastAsia="仿宋" w:cs="仿宋"/>
                <w:b/>
                <w:bCs/>
                <w:kern w:val="0"/>
                <w:sz w:val="24"/>
                <w:szCs w:val="24"/>
                <w:highlight w:val="none"/>
                <w:lang w:eastAsia="zh-Hans"/>
              </w:rPr>
              <w:t>产品价格</w:t>
            </w:r>
          </w:p>
        </w:tc>
        <w:tc>
          <w:tcPr>
            <w:tcW w:w="1296" w:type="dxa"/>
            <w:tcBorders>
              <w:top w:val="single" w:color="auto" w:sz="4" w:space="0"/>
              <w:left w:val="nil"/>
              <w:bottom w:val="single" w:color="auto" w:sz="4" w:space="0"/>
              <w:right w:val="single" w:color="auto" w:sz="4" w:space="0"/>
            </w:tcBorders>
            <w:shd w:val="clear" w:color="auto" w:fill="auto"/>
            <w:vAlign w:val="center"/>
          </w:tcPr>
          <w:p w14:paraId="7C74210D">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3EDDFB9C">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是否</w:t>
            </w:r>
          </w:p>
          <w:p w14:paraId="4239481B">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新增/修订</w:t>
            </w:r>
          </w:p>
        </w:tc>
      </w:tr>
      <w:tr w14:paraId="444D0093">
        <w:tblPrEx>
          <w:shd w:val="clear" w:color="auto" w:fill="auto"/>
          <w:tblCellMar>
            <w:top w:w="0" w:type="dxa"/>
            <w:left w:w="108" w:type="dxa"/>
            <w:bottom w:w="0" w:type="dxa"/>
            <w:right w:w="108" w:type="dxa"/>
          </w:tblCellMar>
        </w:tblPrEx>
        <w:trPr>
          <w:trHeight w:val="3364"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B2C4A37">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41FD5438">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智造云</w:t>
            </w:r>
          </w:p>
        </w:tc>
        <w:tc>
          <w:tcPr>
            <w:tcW w:w="3880" w:type="dxa"/>
            <w:tcBorders>
              <w:top w:val="single" w:color="auto" w:sz="4" w:space="0"/>
              <w:left w:val="nil"/>
              <w:bottom w:val="single" w:color="auto" w:sz="4" w:space="0"/>
              <w:right w:val="single" w:color="auto" w:sz="4" w:space="0"/>
            </w:tcBorders>
            <w:shd w:val="clear" w:color="auto" w:fill="auto"/>
            <w:vAlign w:val="center"/>
          </w:tcPr>
          <w:p w14:paraId="197169C9">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智造云平台，聚焦产业集群内工业制造中小企业数字化转型升级共性需求。以智造云平台为核心，构建联通工业互联网SaaS应用合作生态圈，为企业提供SaaS应用产品，将各系统生产数据数据和业务横向打通；以云+大连接为基础，赋能制造企业，实现客户生产流、数据流、业务流的汇聚价值，助力企业向智能化转型，为企业上云提供一体化解决方案。</w:t>
            </w:r>
          </w:p>
        </w:tc>
        <w:tc>
          <w:tcPr>
            <w:tcW w:w="2592" w:type="dxa"/>
            <w:tcBorders>
              <w:top w:val="single" w:color="auto" w:sz="4" w:space="0"/>
              <w:left w:val="nil"/>
              <w:bottom w:val="single" w:color="auto" w:sz="4" w:space="0"/>
              <w:right w:val="single" w:color="auto" w:sz="4" w:space="0"/>
            </w:tcBorders>
            <w:shd w:val="clear" w:color="auto" w:fill="auto"/>
            <w:vAlign w:val="center"/>
          </w:tcPr>
          <w:p w14:paraId="2AC424BC">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为企业提供生产制造、供应链管理以及经营管理类等的MES/WMS/PLM/EAM/SRM/CRM/ERP等Saas应用场景</w:t>
            </w:r>
          </w:p>
        </w:tc>
        <w:tc>
          <w:tcPr>
            <w:tcW w:w="2621" w:type="dxa"/>
            <w:tcBorders>
              <w:top w:val="single" w:color="auto" w:sz="4" w:space="0"/>
              <w:left w:val="nil"/>
              <w:bottom w:val="single" w:color="auto" w:sz="4" w:space="0"/>
              <w:right w:val="single" w:color="auto" w:sz="4" w:space="0"/>
            </w:tcBorders>
            <w:shd w:val="clear" w:color="auto" w:fill="auto"/>
            <w:vAlign w:val="center"/>
          </w:tcPr>
          <w:p w14:paraId="10C381EC">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2万元-200万元，具体结合云化部署或私有化部署，同时核算实施人天进行计算，2000元/人天。公有按需收取年费</w:t>
            </w:r>
          </w:p>
        </w:tc>
        <w:tc>
          <w:tcPr>
            <w:tcW w:w="1296" w:type="dxa"/>
            <w:tcBorders>
              <w:top w:val="single" w:color="auto" w:sz="4" w:space="0"/>
              <w:left w:val="nil"/>
              <w:bottom w:val="single" w:color="auto" w:sz="4" w:space="0"/>
              <w:right w:val="single" w:color="auto" w:sz="4" w:space="0"/>
            </w:tcBorders>
            <w:shd w:val="clear" w:color="auto" w:fill="auto"/>
            <w:vAlign w:val="center"/>
          </w:tcPr>
          <w:p w14:paraId="200C48CB">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23292786">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601AC3A7">
        <w:tblPrEx>
          <w:shd w:val="clear" w:color="auto" w:fill="auto"/>
          <w:tblCellMar>
            <w:top w:w="0" w:type="dxa"/>
            <w:left w:w="108" w:type="dxa"/>
            <w:bottom w:w="0" w:type="dxa"/>
            <w:right w:w="108" w:type="dxa"/>
          </w:tblCellMar>
        </w:tblPrEx>
        <w:trPr>
          <w:trHeight w:val="1087"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5907113">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7C69BF90">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智慧仓储产品</w:t>
            </w:r>
          </w:p>
        </w:tc>
        <w:tc>
          <w:tcPr>
            <w:tcW w:w="3880" w:type="dxa"/>
            <w:tcBorders>
              <w:top w:val="single" w:color="auto" w:sz="4" w:space="0"/>
              <w:left w:val="nil"/>
              <w:bottom w:val="single" w:color="auto" w:sz="4" w:space="0"/>
              <w:right w:val="single" w:color="auto" w:sz="4" w:space="0"/>
            </w:tcBorders>
            <w:shd w:val="clear" w:color="auto" w:fill="auto"/>
            <w:vAlign w:val="center"/>
          </w:tcPr>
          <w:p w14:paraId="7BAC76BA">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5G+AGV搬运服务、WMS仓储管理服务、TMS物流运输服务、5G+融合定位服务</w:t>
            </w:r>
          </w:p>
        </w:tc>
        <w:tc>
          <w:tcPr>
            <w:tcW w:w="2592" w:type="dxa"/>
            <w:tcBorders>
              <w:top w:val="single" w:color="auto" w:sz="4" w:space="0"/>
              <w:left w:val="nil"/>
              <w:bottom w:val="single" w:color="auto" w:sz="4" w:space="0"/>
              <w:right w:val="single" w:color="auto" w:sz="4" w:space="0"/>
            </w:tcBorders>
            <w:shd w:val="clear" w:color="auto" w:fill="auto"/>
            <w:vAlign w:val="center"/>
          </w:tcPr>
          <w:p w14:paraId="617A3D7F">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面向拥有中大型仓库客户的智慧仓储物流管理系统</w:t>
            </w:r>
          </w:p>
        </w:tc>
        <w:tc>
          <w:tcPr>
            <w:tcW w:w="2621" w:type="dxa"/>
            <w:tcBorders>
              <w:top w:val="single" w:color="auto" w:sz="4" w:space="0"/>
              <w:left w:val="nil"/>
              <w:bottom w:val="single" w:color="auto" w:sz="4" w:space="0"/>
              <w:right w:val="single" w:color="auto" w:sz="4" w:space="0"/>
            </w:tcBorders>
            <w:shd w:val="clear" w:color="auto" w:fill="auto"/>
            <w:vAlign w:val="center"/>
          </w:tcPr>
          <w:p w14:paraId="1D48C061">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价格：私有10万元-100万元；公有按需收取年费</w:t>
            </w:r>
          </w:p>
        </w:tc>
        <w:tc>
          <w:tcPr>
            <w:tcW w:w="1296" w:type="dxa"/>
            <w:tcBorders>
              <w:top w:val="single" w:color="auto" w:sz="4" w:space="0"/>
              <w:left w:val="nil"/>
              <w:bottom w:val="single" w:color="auto" w:sz="4" w:space="0"/>
              <w:right w:val="single" w:color="auto" w:sz="4" w:space="0"/>
            </w:tcBorders>
            <w:shd w:val="clear" w:color="auto" w:fill="auto"/>
            <w:vAlign w:val="center"/>
          </w:tcPr>
          <w:p w14:paraId="7A28BBBC">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6FC2EFAD">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5359B181">
        <w:tblPrEx>
          <w:tblCellMar>
            <w:top w:w="0" w:type="dxa"/>
            <w:left w:w="108" w:type="dxa"/>
            <w:bottom w:w="0" w:type="dxa"/>
            <w:right w:w="108" w:type="dxa"/>
          </w:tblCellMar>
        </w:tblPrEx>
        <w:trPr>
          <w:trHeight w:val="172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81A1F96">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7A94731A">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设备服务运营平台</w:t>
            </w:r>
          </w:p>
        </w:tc>
        <w:tc>
          <w:tcPr>
            <w:tcW w:w="3880" w:type="dxa"/>
            <w:tcBorders>
              <w:top w:val="single" w:color="auto" w:sz="4" w:space="0"/>
              <w:left w:val="nil"/>
              <w:bottom w:val="single" w:color="auto" w:sz="4" w:space="0"/>
              <w:right w:val="single" w:color="auto" w:sz="4" w:space="0"/>
            </w:tcBorders>
            <w:shd w:val="clear" w:color="auto" w:fill="auto"/>
            <w:vAlign w:val="center"/>
          </w:tcPr>
          <w:p w14:paraId="0CD37CD5">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设备管理服务、基于物联技术的设备安全服务、设备AI质检服务、设备数据采集与分析服务、固定资产管理服务、智慧仓储管理服务、沃智盒组网服务、设备租赁服务</w:t>
            </w:r>
          </w:p>
        </w:tc>
        <w:tc>
          <w:tcPr>
            <w:tcW w:w="2592" w:type="dxa"/>
            <w:tcBorders>
              <w:top w:val="single" w:color="auto" w:sz="4" w:space="0"/>
              <w:left w:val="nil"/>
              <w:bottom w:val="single" w:color="auto" w:sz="4" w:space="0"/>
              <w:right w:val="single" w:color="auto" w:sz="4" w:space="0"/>
            </w:tcBorders>
            <w:shd w:val="clear" w:color="auto" w:fill="auto"/>
            <w:vAlign w:val="center"/>
          </w:tcPr>
          <w:p w14:paraId="7E3EFE88">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面向中小企业等智能设备管理系统</w:t>
            </w:r>
          </w:p>
        </w:tc>
        <w:tc>
          <w:tcPr>
            <w:tcW w:w="2621" w:type="dxa"/>
            <w:tcBorders>
              <w:top w:val="single" w:color="auto" w:sz="4" w:space="0"/>
              <w:left w:val="nil"/>
              <w:bottom w:val="single" w:color="auto" w:sz="4" w:space="0"/>
              <w:right w:val="single" w:color="auto" w:sz="4" w:space="0"/>
            </w:tcBorders>
            <w:shd w:val="clear" w:color="auto" w:fill="auto"/>
            <w:vAlign w:val="center"/>
          </w:tcPr>
          <w:p w14:paraId="19F858EB">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价格：私有5万元-100万元；公有按需收取年费</w:t>
            </w:r>
          </w:p>
        </w:tc>
        <w:tc>
          <w:tcPr>
            <w:tcW w:w="1296" w:type="dxa"/>
            <w:tcBorders>
              <w:top w:val="single" w:color="auto" w:sz="4" w:space="0"/>
              <w:left w:val="nil"/>
              <w:bottom w:val="single" w:color="auto" w:sz="4" w:space="0"/>
              <w:right w:val="single" w:color="auto" w:sz="4" w:space="0"/>
            </w:tcBorders>
            <w:shd w:val="clear" w:color="auto" w:fill="auto"/>
            <w:vAlign w:val="center"/>
          </w:tcPr>
          <w:p w14:paraId="714FAE78">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1C74EB56">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5EA9C734">
        <w:tblPrEx>
          <w:shd w:val="clear" w:color="auto" w:fill="auto"/>
          <w:tblCellMar>
            <w:top w:w="0" w:type="dxa"/>
            <w:left w:w="108" w:type="dxa"/>
            <w:bottom w:w="0" w:type="dxa"/>
            <w:right w:w="108" w:type="dxa"/>
          </w:tblCellMar>
        </w:tblPrEx>
        <w:trPr>
          <w:trHeight w:val="1316"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A882FDE">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73B88B01">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天穹多云管理平台</w:t>
            </w:r>
          </w:p>
        </w:tc>
        <w:tc>
          <w:tcPr>
            <w:tcW w:w="3880" w:type="dxa"/>
            <w:tcBorders>
              <w:top w:val="single" w:color="auto" w:sz="4" w:space="0"/>
              <w:left w:val="nil"/>
              <w:bottom w:val="single" w:color="auto" w:sz="4" w:space="0"/>
              <w:right w:val="single" w:color="auto" w:sz="4" w:space="0"/>
            </w:tcBorders>
            <w:shd w:val="clear" w:color="auto" w:fill="auto"/>
            <w:vAlign w:val="center"/>
          </w:tcPr>
          <w:p w14:paraId="25948FD8">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云网管理、多云纳管、云网融合、智能监控、智能运营、数据备份与系统容灾</w:t>
            </w:r>
          </w:p>
        </w:tc>
        <w:tc>
          <w:tcPr>
            <w:tcW w:w="2592" w:type="dxa"/>
            <w:tcBorders>
              <w:top w:val="single" w:color="auto" w:sz="4" w:space="0"/>
              <w:left w:val="nil"/>
              <w:bottom w:val="single" w:color="auto" w:sz="4" w:space="0"/>
              <w:right w:val="single" w:color="auto" w:sz="4" w:space="0"/>
            </w:tcBorders>
            <w:shd w:val="clear" w:color="auto" w:fill="auto"/>
            <w:vAlign w:val="center"/>
          </w:tcPr>
          <w:p w14:paraId="3F8BE921">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向混合云客户提供统一管理平台</w:t>
            </w:r>
          </w:p>
        </w:tc>
        <w:tc>
          <w:tcPr>
            <w:tcW w:w="2621" w:type="dxa"/>
            <w:tcBorders>
              <w:top w:val="single" w:color="auto" w:sz="4" w:space="0"/>
              <w:left w:val="nil"/>
              <w:bottom w:val="single" w:color="auto" w:sz="4" w:space="0"/>
              <w:right w:val="single" w:color="auto" w:sz="4" w:space="0"/>
            </w:tcBorders>
            <w:shd w:val="clear" w:color="auto" w:fill="auto"/>
            <w:vAlign w:val="center"/>
          </w:tcPr>
          <w:p w14:paraId="03B0150B">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价格：私有10万元-50万元；公有按需收取年费</w:t>
            </w:r>
          </w:p>
        </w:tc>
        <w:tc>
          <w:tcPr>
            <w:tcW w:w="1296" w:type="dxa"/>
            <w:tcBorders>
              <w:top w:val="single" w:color="auto" w:sz="4" w:space="0"/>
              <w:left w:val="nil"/>
              <w:bottom w:val="single" w:color="auto" w:sz="4" w:space="0"/>
              <w:right w:val="single" w:color="auto" w:sz="4" w:space="0"/>
            </w:tcBorders>
            <w:shd w:val="clear" w:color="auto" w:fill="auto"/>
            <w:vAlign w:val="center"/>
          </w:tcPr>
          <w:p w14:paraId="2C8F4BC6">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546896A3">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01D8BC1F">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5DB874E">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60F638C3">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AI智能视觉平台</w:t>
            </w:r>
          </w:p>
        </w:tc>
        <w:tc>
          <w:tcPr>
            <w:tcW w:w="3880" w:type="dxa"/>
            <w:tcBorders>
              <w:top w:val="single" w:color="auto" w:sz="4" w:space="0"/>
              <w:left w:val="nil"/>
              <w:bottom w:val="single" w:color="auto" w:sz="4" w:space="0"/>
              <w:right w:val="single" w:color="auto" w:sz="4" w:space="0"/>
            </w:tcBorders>
            <w:shd w:val="clear" w:color="auto" w:fill="auto"/>
            <w:vAlign w:val="center"/>
          </w:tcPr>
          <w:p w14:paraId="66DD0405">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为企业提供一个集成化的解决方案，通过实时分析摄像头画面，叠加智能 AI 模型进行AI工业质检、动作合规检测、安防标准算法等智能分析。平台旨在提供智能化的告警和决策支持，以辅助行业客户进行安全、管理和监控任务。它可以应用于各种领域，如安防监控、交通管理、工业生产等，以提供更高效、更智能的监控和管理能力。</w:t>
            </w:r>
          </w:p>
        </w:tc>
        <w:tc>
          <w:tcPr>
            <w:tcW w:w="2592" w:type="dxa"/>
            <w:tcBorders>
              <w:top w:val="single" w:color="auto" w:sz="4" w:space="0"/>
              <w:left w:val="nil"/>
              <w:bottom w:val="single" w:color="auto" w:sz="4" w:space="0"/>
              <w:right w:val="single" w:color="auto" w:sz="4" w:space="0"/>
            </w:tcBorders>
            <w:shd w:val="clear" w:color="auto" w:fill="auto"/>
            <w:vAlign w:val="center"/>
          </w:tcPr>
          <w:p w14:paraId="1E920963">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通过人工智能技术，有效完成人员合规作业和安全风险预防的实时监管</w:t>
            </w:r>
          </w:p>
        </w:tc>
        <w:tc>
          <w:tcPr>
            <w:tcW w:w="2621" w:type="dxa"/>
            <w:tcBorders>
              <w:top w:val="single" w:color="auto" w:sz="4" w:space="0"/>
              <w:left w:val="nil"/>
              <w:bottom w:val="single" w:color="auto" w:sz="4" w:space="0"/>
              <w:right w:val="single" w:color="auto" w:sz="4" w:space="0"/>
            </w:tcBorders>
            <w:shd w:val="clear" w:color="auto" w:fill="auto"/>
            <w:vAlign w:val="center"/>
          </w:tcPr>
          <w:p w14:paraId="42FA61D1">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价格：30万元-100万元</w:t>
            </w:r>
          </w:p>
        </w:tc>
        <w:tc>
          <w:tcPr>
            <w:tcW w:w="1296" w:type="dxa"/>
            <w:tcBorders>
              <w:top w:val="single" w:color="auto" w:sz="4" w:space="0"/>
              <w:left w:val="nil"/>
              <w:bottom w:val="single" w:color="auto" w:sz="4" w:space="0"/>
              <w:right w:val="single" w:color="auto" w:sz="4" w:space="0"/>
            </w:tcBorders>
            <w:shd w:val="clear" w:color="auto" w:fill="auto"/>
            <w:vAlign w:val="center"/>
          </w:tcPr>
          <w:p w14:paraId="49DC522C">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42C33799">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36F49B73">
        <w:tblPrEx>
          <w:shd w:val="clear" w:color="auto" w:fill="auto"/>
          <w:tblCellMar>
            <w:top w:w="0" w:type="dxa"/>
            <w:left w:w="108" w:type="dxa"/>
            <w:bottom w:w="0" w:type="dxa"/>
            <w:right w:w="108" w:type="dxa"/>
          </w:tblCellMar>
        </w:tblPrEx>
        <w:trPr>
          <w:trHeight w:val="1752"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3200262">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7E9BE58B">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智慧监控平台</w:t>
            </w:r>
          </w:p>
        </w:tc>
        <w:tc>
          <w:tcPr>
            <w:tcW w:w="3880" w:type="dxa"/>
            <w:tcBorders>
              <w:top w:val="single" w:color="auto" w:sz="4" w:space="0"/>
              <w:left w:val="nil"/>
              <w:bottom w:val="single" w:color="auto" w:sz="4" w:space="0"/>
              <w:right w:val="single" w:color="auto" w:sz="4" w:space="0"/>
            </w:tcBorders>
            <w:shd w:val="clear" w:color="auto" w:fill="auto"/>
            <w:vAlign w:val="center"/>
          </w:tcPr>
          <w:p w14:paraId="6C698B99">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视频监控：具备视频接入、视频编码、视频汇聚、视频存储、视频AI、视频安全态势感知、驾驶舱、手机客户端功能；</w:t>
            </w:r>
          </w:p>
        </w:tc>
        <w:tc>
          <w:tcPr>
            <w:tcW w:w="2592" w:type="dxa"/>
            <w:tcBorders>
              <w:top w:val="single" w:color="auto" w:sz="4" w:space="0"/>
              <w:left w:val="nil"/>
              <w:bottom w:val="single" w:color="auto" w:sz="4" w:space="0"/>
              <w:right w:val="single" w:color="auto" w:sz="4" w:space="0"/>
            </w:tcBorders>
            <w:shd w:val="clear" w:color="auto" w:fill="auto"/>
            <w:vAlign w:val="center"/>
          </w:tcPr>
          <w:p w14:paraId="22BCF3A2">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基于5G云网能力打造视频智联平台，为工业行业客户、企业提供高效、可控、易用的一站式视频服务</w:t>
            </w:r>
          </w:p>
        </w:tc>
        <w:tc>
          <w:tcPr>
            <w:tcW w:w="2621" w:type="dxa"/>
            <w:tcBorders>
              <w:top w:val="single" w:color="auto" w:sz="4" w:space="0"/>
              <w:left w:val="nil"/>
              <w:bottom w:val="single" w:color="auto" w:sz="4" w:space="0"/>
              <w:right w:val="single" w:color="auto" w:sz="4" w:space="0"/>
            </w:tcBorders>
            <w:shd w:val="clear" w:color="auto" w:fill="auto"/>
            <w:vAlign w:val="center"/>
          </w:tcPr>
          <w:p w14:paraId="2CC471F9">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价格：私有10万元-100万元；公有按需收取年费</w:t>
            </w:r>
          </w:p>
        </w:tc>
        <w:tc>
          <w:tcPr>
            <w:tcW w:w="1296" w:type="dxa"/>
            <w:tcBorders>
              <w:top w:val="single" w:color="auto" w:sz="4" w:space="0"/>
              <w:left w:val="nil"/>
              <w:bottom w:val="single" w:color="auto" w:sz="4" w:space="0"/>
              <w:right w:val="single" w:color="auto" w:sz="4" w:space="0"/>
            </w:tcBorders>
            <w:shd w:val="clear" w:color="auto" w:fill="auto"/>
            <w:vAlign w:val="center"/>
          </w:tcPr>
          <w:p w14:paraId="1D0D7ACA">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65F2E3F4">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4E7196B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258FF70">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510A8C43">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DPAAS数据中台</w:t>
            </w:r>
          </w:p>
        </w:tc>
        <w:tc>
          <w:tcPr>
            <w:tcW w:w="3880" w:type="dxa"/>
            <w:tcBorders>
              <w:top w:val="single" w:color="auto" w:sz="4" w:space="0"/>
              <w:left w:val="nil"/>
              <w:bottom w:val="single" w:color="auto" w:sz="4" w:space="0"/>
              <w:right w:val="single" w:color="auto" w:sz="4" w:space="0"/>
            </w:tcBorders>
            <w:shd w:val="clear" w:color="auto" w:fill="auto"/>
            <w:vAlign w:val="center"/>
          </w:tcPr>
          <w:p w14:paraId="1ECBFC55">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提供数据中台底座及可视化报表/BI、数据总线、数字孪生、数据仓库/数据湖/数据资产、产品全生命周期追溯等标准功能模块或定制化功能，帮助企业打通研发设计、生产制造、销售与服务等全价值链协同。</w:t>
            </w:r>
          </w:p>
        </w:tc>
        <w:tc>
          <w:tcPr>
            <w:tcW w:w="2592" w:type="dxa"/>
            <w:tcBorders>
              <w:top w:val="single" w:color="auto" w:sz="4" w:space="0"/>
              <w:left w:val="nil"/>
              <w:bottom w:val="single" w:color="auto" w:sz="4" w:space="0"/>
              <w:right w:val="single" w:color="auto" w:sz="4" w:space="0"/>
            </w:tcBorders>
            <w:shd w:val="clear" w:color="auto" w:fill="auto"/>
            <w:vAlign w:val="center"/>
          </w:tcPr>
          <w:p w14:paraId="25CE3E99">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全价值链环节数据互通,数据辅助决策，实现精细化运营</w:t>
            </w:r>
          </w:p>
        </w:tc>
        <w:tc>
          <w:tcPr>
            <w:tcW w:w="2621" w:type="dxa"/>
            <w:tcBorders>
              <w:top w:val="single" w:color="auto" w:sz="4" w:space="0"/>
              <w:left w:val="nil"/>
              <w:bottom w:val="single" w:color="auto" w:sz="4" w:space="0"/>
              <w:right w:val="single" w:color="auto" w:sz="4" w:space="0"/>
            </w:tcBorders>
            <w:shd w:val="clear" w:color="auto" w:fill="auto"/>
            <w:vAlign w:val="center"/>
          </w:tcPr>
          <w:p w14:paraId="7FEBB4E4">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10万元-300万元</w:t>
            </w:r>
          </w:p>
          <w:p w14:paraId="5CBA0D9D">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1.大数据平台底座：20万元/套</w:t>
            </w:r>
          </w:p>
          <w:p w14:paraId="6B9F65EF">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2.后台管理：10万元/套</w:t>
            </w:r>
          </w:p>
          <w:p w14:paraId="252C9A7C">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3.BI报表平台：基本版10万元/套，标准版20万元/套，旗舰版54万元/套</w:t>
            </w:r>
          </w:p>
          <w:p w14:paraId="23421BC2">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4.数据服务：基本版8万元/套，标准版16万元/套，旗舰版24万元/套</w:t>
            </w:r>
          </w:p>
          <w:p w14:paraId="32244DF3">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5.其他功能、定制化需求、施工费用按需定制，3000元-4000元/人天。</w:t>
            </w:r>
          </w:p>
        </w:tc>
        <w:tc>
          <w:tcPr>
            <w:tcW w:w="1296" w:type="dxa"/>
            <w:tcBorders>
              <w:top w:val="single" w:color="auto" w:sz="4" w:space="0"/>
              <w:left w:val="nil"/>
              <w:bottom w:val="single" w:color="auto" w:sz="4" w:space="0"/>
              <w:right w:val="single" w:color="auto" w:sz="4" w:space="0"/>
            </w:tcBorders>
            <w:shd w:val="clear" w:color="auto" w:fill="auto"/>
            <w:vAlign w:val="center"/>
          </w:tcPr>
          <w:p w14:paraId="0B98C324">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39193748">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7266CC9F">
        <w:tblPrEx>
          <w:shd w:val="clear" w:color="auto" w:fill="auto"/>
          <w:tblCellMar>
            <w:top w:w="0" w:type="dxa"/>
            <w:left w:w="108" w:type="dxa"/>
            <w:bottom w:w="0" w:type="dxa"/>
            <w:right w:w="108" w:type="dxa"/>
          </w:tblCellMar>
        </w:tblPrEx>
        <w:trPr>
          <w:trHeight w:val="1186"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D97B233">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6E38B67B">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天玑安全平台</w:t>
            </w:r>
          </w:p>
        </w:tc>
        <w:tc>
          <w:tcPr>
            <w:tcW w:w="3880" w:type="dxa"/>
            <w:tcBorders>
              <w:top w:val="single" w:color="auto" w:sz="4" w:space="0"/>
              <w:left w:val="nil"/>
              <w:bottom w:val="single" w:color="auto" w:sz="4" w:space="0"/>
              <w:right w:val="single" w:color="auto" w:sz="4" w:space="0"/>
            </w:tcBorders>
            <w:shd w:val="clear" w:color="auto" w:fill="auto"/>
            <w:vAlign w:val="center"/>
          </w:tcPr>
          <w:p w14:paraId="35FB7A5A">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线上等保、密评、安全态势感知、安全产品纳管、安全运维等一站式服务</w:t>
            </w:r>
          </w:p>
        </w:tc>
        <w:tc>
          <w:tcPr>
            <w:tcW w:w="2592" w:type="dxa"/>
            <w:tcBorders>
              <w:top w:val="single" w:color="auto" w:sz="4" w:space="0"/>
              <w:left w:val="nil"/>
              <w:bottom w:val="single" w:color="auto" w:sz="4" w:space="0"/>
              <w:right w:val="single" w:color="auto" w:sz="4" w:space="0"/>
            </w:tcBorders>
            <w:shd w:val="clear" w:color="auto" w:fill="auto"/>
            <w:vAlign w:val="center"/>
          </w:tcPr>
          <w:p w14:paraId="18352D1E">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多功能全面安全防护管理平台</w:t>
            </w:r>
          </w:p>
        </w:tc>
        <w:tc>
          <w:tcPr>
            <w:tcW w:w="2621" w:type="dxa"/>
            <w:tcBorders>
              <w:top w:val="single" w:color="auto" w:sz="4" w:space="0"/>
              <w:left w:val="nil"/>
              <w:bottom w:val="single" w:color="auto" w:sz="4" w:space="0"/>
              <w:right w:val="single" w:color="auto" w:sz="4" w:space="0"/>
            </w:tcBorders>
            <w:shd w:val="clear" w:color="auto" w:fill="auto"/>
            <w:vAlign w:val="center"/>
          </w:tcPr>
          <w:p w14:paraId="7E325396">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价格：私有5万元-50万元；公有按需收取年费</w:t>
            </w:r>
          </w:p>
        </w:tc>
        <w:tc>
          <w:tcPr>
            <w:tcW w:w="1296" w:type="dxa"/>
            <w:tcBorders>
              <w:top w:val="single" w:color="auto" w:sz="4" w:space="0"/>
              <w:left w:val="nil"/>
              <w:bottom w:val="single" w:color="auto" w:sz="4" w:space="0"/>
              <w:right w:val="single" w:color="auto" w:sz="4" w:space="0"/>
            </w:tcBorders>
            <w:shd w:val="clear" w:color="auto" w:fill="auto"/>
            <w:vAlign w:val="center"/>
          </w:tcPr>
          <w:p w14:paraId="59E05120">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756F6AB9">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3F826281">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7714613">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65A8F950">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联通专线无忧</w:t>
            </w:r>
          </w:p>
        </w:tc>
        <w:tc>
          <w:tcPr>
            <w:tcW w:w="3880" w:type="dxa"/>
            <w:tcBorders>
              <w:top w:val="single" w:color="auto" w:sz="4" w:space="0"/>
              <w:left w:val="nil"/>
              <w:bottom w:val="single" w:color="auto" w:sz="4" w:space="0"/>
              <w:right w:val="single" w:color="auto" w:sz="4" w:space="0"/>
            </w:tcBorders>
            <w:shd w:val="clear" w:color="auto" w:fill="auto"/>
            <w:vAlign w:val="center"/>
          </w:tcPr>
          <w:p w14:paraId="5FA11E1C">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等保二级、三级要求的防火墙、入侵防护、防病毒、WEB 应用防护、上网行为管理等能力、云端安全服务</w:t>
            </w:r>
          </w:p>
        </w:tc>
        <w:tc>
          <w:tcPr>
            <w:tcW w:w="2592" w:type="dxa"/>
            <w:tcBorders>
              <w:top w:val="single" w:color="auto" w:sz="4" w:space="0"/>
              <w:left w:val="nil"/>
              <w:bottom w:val="single" w:color="auto" w:sz="4" w:space="0"/>
              <w:right w:val="single" w:color="auto" w:sz="4" w:space="0"/>
            </w:tcBorders>
            <w:shd w:val="clear" w:color="auto" w:fill="auto"/>
            <w:vAlign w:val="center"/>
          </w:tcPr>
          <w:p w14:paraId="3F0192CF">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边界安全防护</w:t>
            </w:r>
          </w:p>
        </w:tc>
        <w:tc>
          <w:tcPr>
            <w:tcW w:w="2621" w:type="dxa"/>
            <w:tcBorders>
              <w:top w:val="single" w:color="auto" w:sz="4" w:space="0"/>
              <w:left w:val="nil"/>
              <w:bottom w:val="single" w:color="auto" w:sz="4" w:space="0"/>
              <w:right w:val="single" w:color="auto" w:sz="4" w:space="0"/>
            </w:tcBorders>
            <w:shd w:val="clear" w:color="auto" w:fill="auto"/>
            <w:vAlign w:val="center"/>
          </w:tcPr>
          <w:p w14:paraId="3B621360">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价格：5万元-30万元</w:t>
            </w:r>
          </w:p>
        </w:tc>
        <w:tc>
          <w:tcPr>
            <w:tcW w:w="1296" w:type="dxa"/>
            <w:tcBorders>
              <w:top w:val="single" w:color="auto" w:sz="4" w:space="0"/>
              <w:left w:val="nil"/>
              <w:bottom w:val="single" w:color="auto" w:sz="4" w:space="0"/>
              <w:right w:val="single" w:color="auto" w:sz="4" w:space="0"/>
            </w:tcBorders>
            <w:shd w:val="clear" w:color="auto" w:fill="auto"/>
            <w:vAlign w:val="center"/>
          </w:tcPr>
          <w:p w14:paraId="18742CF3">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71CDD5FE">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445AF065">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AEE5E3E">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10</w:t>
            </w:r>
          </w:p>
        </w:tc>
        <w:tc>
          <w:tcPr>
            <w:tcW w:w="1511" w:type="dxa"/>
            <w:tcBorders>
              <w:top w:val="single" w:color="auto" w:sz="4" w:space="0"/>
              <w:left w:val="nil"/>
              <w:bottom w:val="single" w:color="auto" w:sz="4" w:space="0"/>
              <w:right w:val="single" w:color="auto" w:sz="4" w:space="0"/>
            </w:tcBorders>
            <w:shd w:val="clear" w:color="auto" w:fill="auto"/>
            <w:vAlign w:val="center"/>
          </w:tcPr>
          <w:p w14:paraId="415CF765">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联通工业PON</w:t>
            </w:r>
          </w:p>
        </w:tc>
        <w:tc>
          <w:tcPr>
            <w:tcW w:w="3880" w:type="dxa"/>
            <w:tcBorders>
              <w:top w:val="single" w:color="auto" w:sz="4" w:space="0"/>
              <w:left w:val="nil"/>
              <w:bottom w:val="single" w:color="auto" w:sz="4" w:space="0"/>
              <w:right w:val="single" w:color="auto" w:sz="4" w:space="0"/>
            </w:tcBorders>
            <w:shd w:val="clear" w:color="auto" w:fill="auto"/>
            <w:vAlign w:val="center"/>
          </w:tcPr>
          <w:p w14:paraId="28A8B46C">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满足企业低时延、多联接、无缝漫游，内外网隔离的安全上网需求，有效保障多用户并发的生产经营场景接入体验，并提供完善的网络管理平台，提升企业内部生产服务效率。</w:t>
            </w:r>
          </w:p>
        </w:tc>
        <w:tc>
          <w:tcPr>
            <w:tcW w:w="2592" w:type="dxa"/>
            <w:tcBorders>
              <w:top w:val="single" w:color="auto" w:sz="4" w:space="0"/>
              <w:left w:val="nil"/>
              <w:bottom w:val="single" w:color="auto" w:sz="4" w:space="0"/>
              <w:right w:val="single" w:color="auto" w:sz="4" w:space="0"/>
            </w:tcBorders>
            <w:shd w:val="clear" w:color="auto" w:fill="auto"/>
            <w:vAlign w:val="center"/>
          </w:tcPr>
          <w:p w14:paraId="1A5D5F04">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生产控制、信息采集、移动办公、厂区视频监控等网络应用场景。</w:t>
            </w:r>
          </w:p>
        </w:tc>
        <w:tc>
          <w:tcPr>
            <w:tcW w:w="2621" w:type="dxa"/>
            <w:tcBorders>
              <w:top w:val="single" w:color="auto" w:sz="4" w:space="0"/>
              <w:left w:val="nil"/>
              <w:bottom w:val="single" w:color="auto" w:sz="4" w:space="0"/>
              <w:right w:val="single" w:color="auto" w:sz="4" w:space="0"/>
            </w:tcBorders>
            <w:shd w:val="clear" w:color="auto" w:fill="auto"/>
            <w:vAlign w:val="center"/>
          </w:tcPr>
          <w:p w14:paraId="791A8AD1">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价格：2万元-50万元</w:t>
            </w:r>
          </w:p>
        </w:tc>
        <w:tc>
          <w:tcPr>
            <w:tcW w:w="1296" w:type="dxa"/>
            <w:tcBorders>
              <w:top w:val="single" w:color="auto" w:sz="4" w:space="0"/>
              <w:left w:val="nil"/>
              <w:bottom w:val="single" w:color="auto" w:sz="4" w:space="0"/>
              <w:right w:val="single" w:color="auto" w:sz="4" w:space="0"/>
            </w:tcBorders>
            <w:shd w:val="clear" w:color="auto" w:fill="auto"/>
            <w:vAlign w:val="center"/>
          </w:tcPr>
          <w:p w14:paraId="60E78FBC">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1C55DE48">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0F5E1DA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514E24D">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11</w:t>
            </w:r>
          </w:p>
        </w:tc>
        <w:tc>
          <w:tcPr>
            <w:tcW w:w="1511" w:type="dxa"/>
            <w:tcBorders>
              <w:top w:val="single" w:color="auto" w:sz="4" w:space="0"/>
              <w:left w:val="nil"/>
              <w:bottom w:val="single" w:color="auto" w:sz="4" w:space="0"/>
              <w:right w:val="single" w:color="auto" w:sz="4" w:space="0"/>
            </w:tcBorders>
            <w:shd w:val="clear" w:color="auto" w:fill="auto"/>
            <w:vAlign w:val="center"/>
          </w:tcPr>
          <w:p w14:paraId="562C9450">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5G专网自服务平台</w:t>
            </w:r>
          </w:p>
        </w:tc>
        <w:tc>
          <w:tcPr>
            <w:tcW w:w="3880" w:type="dxa"/>
            <w:tcBorders>
              <w:top w:val="single" w:color="auto" w:sz="4" w:space="0"/>
              <w:left w:val="nil"/>
              <w:bottom w:val="single" w:color="auto" w:sz="4" w:space="0"/>
              <w:right w:val="single" w:color="auto" w:sz="4" w:space="0"/>
            </w:tcBorders>
            <w:shd w:val="clear" w:color="auto" w:fill="auto"/>
            <w:vAlign w:val="center"/>
          </w:tcPr>
          <w:p w14:paraId="7247BCE9">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网络资产可视（企业网络设备监控总览、企业网络）、网络态势感知（网络运行状态、网络告警管理）</w:t>
            </w:r>
          </w:p>
        </w:tc>
        <w:tc>
          <w:tcPr>
            <w:tcW w:w="2592" w:type="dxa"/>
            <w:tcBorders>
              <w:top w:val="single" w:color="auto" w:sz="4" w:space="0"/>
              <w:left w:val="nil"/>
              <w:bottom w:val="single" w:color="auto" w:sz="4" w:space="0"/>
              <w:right w:val="single" w:color="auto" w:sz="4" w:space="0"/>
            </w:tcBorders>
            <w:shd w:val="clear" w:color="auto" w:fill="auto"/>
            <w:vAlign w:val="center"/>
          </w:tcPr>
          <w:p w14:paraId="77BE43D4">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面向中小企业的一网统管平台</w:t>
            </w:r>
          </w:p>
        </w:tc>
        <w:tc>
          <w:tcPr>
            <w:tcW w:w="2621" w:type="dxa"/>
            <w:tcBorders>
              <w:top w:val="single" w:color="auto" w:sz="4" w:space="0"/>
              <w:left w:val="nil"/>
              <w:bottom w:val="single" w:color="auto" w:sz="4" w:space="0"/>
              <w:right w:val="single" w:color="auto" w:sz="4" w:space="0"/>
            </w:tcBorders>
            <w:shd w:val="clear" w:color="auto" w:fill="auto"/>
            <w:vAlign w:val="center"/>
          </w:tcPr>
          <w:p w14:paraId="0E863D9F">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价格：2万元-100万元</w:t>
            </w:r>
          </w:p>
        </w:tc>
        <w:tc>
          <w:tcPr>
            <w:tcW w:w="1296" w:type="dxa"/>
            <w:tcBorders>
              <w:top w:val="single" w:color="auto" w:sz="4" w:space="0"/>
              <w:left w:val="nil"/>
              <w:bottom w:val="single" w:color="auto" w:sz="4" w:space="0"/>
              <w:right w:val="single" w:color="auto" w:sz="4" w:space="0"/>
            </w:tcBorders>
            <w:shd w:val="clear" w:color="auto" w:fill="auto"/>
            <w:vAlign w:val="center"/>
          </w:tcPr>
          <w:p w14:paraId="32A99BAC">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49956717">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1B921C1C">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BF5CE01">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12</w:t>
            </w:r>
          </w:p>
        </w:tc>
        <w:tc>
          <w:tcPr>
            <w:tcW w:w="1511" w:type="dxa"/>
            <w:tcBorders>
              <w:top w:val="single" w:color="auto" w:sz="4" w:space="0"/>
              <w:left w:val="nil"/>
              <w:bottom w:val="single" w:color="auto" w:sz="4" w:space="0"/>
              <w:right w:val="single" w:color="auto" w:sz="4" w:space="0"/>
            </w:tcBorders>
            <w:shd w:val="clear" w:color="auto" w:fill="auto"/>
            <w:vAlign w:val="center"/>
          </w:tcPr>
          <w:p w14:paraId="5200DC55">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智慧能源云平台</w:t>
            </w:r>
          </w:p>
        </w:tc>
        <w:tc>
          <w:tcPr>
            <w:tcW w:w="3880" w:type="dxa"/>
            <w:tcBorders>
              <w:top w:val="single" w:color="auto" w:sz="4" w:space="0"/>
              <w:left w:val="nil"/>
              <w:bottom w:val="single" w:color="auto" w:sz="4" w:space="0"/>
              <w:right w:val="single" w:color="auto" w:sz="4" w:space="0"/>
            </w:tcBorders>
            <w:shd w:val="clear" w:color="auto" w:fill="auto"/>
            <w:vAlign w:val="center"/>
          </w:tcPr>
          <w:p w14:paraId="2ADB0CFE">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能耗监测、空压智控、循环水智控、空调智控、印染定型机热能管理、光伏、储能、充电桩智能监测、排放监测、侵入监测报警</w:t>
            </w:r>
          </w:p>
        </w:tc>
        <w:tc>
          <w:tcPr>
            <w:tcW w:w="2592" w:type="dxa"/>
            <w:tcBorders>
              <w:top w:val="single" w:color="auto" w:sz="4" w:space="0"/>
              <w:left w:val="nil"/>
              <w:bottom w:val="single" w:color="auto" w:sz="4" w:space="0"/>
              <w:right w:val="single" w:color="auto" w:sz="4" w:space="0"/>
            </w:tcBorders>
            <w:shd w:val="clear" w:color="auto" w:fill="auto"/>
            <w:vAlign w:val="center"/>
          </w:tcPr>
          <w:p w14:paraId="77D0DDAF">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面向工业制造企业提供精细化能碳管理</w:t>
            </w:r>
          </w:p>
        </w:tc>
        <w:tc>
          <w:tcPr>
            <w:tcW w:w="2621" w:type="dxa"/>
            <w:tcBorders>
              <w:top w:val="single" w:color="auto" w:sz="4" w:space="0"/>
              <w:left w:val="nil"/>
              <w:bottom w:val="single" w:color="auto" w:sz="4" w:space="0"/>
              <w:right w:val="single" w:color="auto" w:sz="4" w:space="0"/>
            </w:tcBorders>
            <w:shd w:val="clear" w:color="auto" w:fill="auto"/>
            <w:vAlign w:val="center"/>
          </w:tcPr>
          <w:p w14:paraId="6421F875">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价格：私有10万元-100万元；公有按需收取年费</w:t>
            </w:r>
          </w:p>
        </w:tc>
        <w:tc>
          <w:tcPr>
            <w:tcW w:w="1296" w:type="dxa"/>
            <w:tcBorders>
              <w:top w:val="single" w:color="auto" w:sz="4" w:space="0"/>
              <w:left w:val="nil"/>
              <w:bottom w:val="single" w:color="auto" w:sz="4" w:space="0"/>
              <w:right w:val="single" w:color="auto" w:sz="4" w:space="0"/>
            </w:tcBorders>
            <w:shd w:val="clear" w:color="auto" w:fill="auto"/>
            <w:vAlign w:val="center"/>
          </w:tcPr>
          <w:p w14:paraId="4B68D500">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0E2ADF5B">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0CB1E587">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5857F6F">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13</w:t>
            </w:r>
          </w:p>
        </w:tc>
        <w:tc>
          <w:tcPr>
            <w:tcW w:w="1511" w:type="dxa"/>
            <w:tcBorders>
              <w:top w:val="single" w:color="auto" w:sz="4" w:space="0"/>
              <w:left w:val="nil"/>
              <w:bottom w:val="single" w:color="auto" w:sz="4" w:space="0"/>
              <w:right w:val="single" w:color="auto" w:sz="4" w:space="0"/>
            </w:tcBorders>
            <w:shd w:val="clear" w:color="auto" w:fill="auto"/>
            <w:vAlign w:val="center"/>
          </w:tcPr>
          <w:p w14:paraId="5B9C9181">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MES生产管理平台</w:t>
            </w:r>
          </w:p>
        </w:tc>
        <w:tc>
          <w:tcPr>
            <w:tcW w:w="3880" w:type="dxa"/>
            <w:tcBorders>
              <w:top w:val="single" w:color="auto" w:sz="4" w:space="0"/>
              <w:left w:val="nil"/>
              <w:bottom w:val="single" w:color="auto" w:sz="4" w:space="0"/>
              <w:right w:val="single" w:color="auto" w:sz="4" w:space="0"/>
            </w:tcBorders>
            <w:shd w:val="clear" w:color="auto" w:fill="auto"/>
            <w:vAlign w:val="center"/>
          </w:tcPr>
          <w:p w14:paraId="11D76A2E">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1.车间报工轻量版：订单下达、工单管理、委外加工、任务派工、生产报工、绩效工资、决策分析。</w:t>
            </w:r>
          </w:p>
          <w:p w14:paraId="0E43D7F8">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2.MES定制版本计划端：计划排程、执行派工、工艺管理、仓储管理、物流规划、设备管理、权限管理、工厂建模、系统配置；</w:t>
            </w:r>
          </w:p>
          <w:p w14:paraId="65C8BD9A">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执行端：生产执行、质检执行、维保执行、出入库、异常管理、物料齐套；</w:t>
            </w:r>
          </w:p>
          <w:p w14:paraId="4C017BE8">
            <w:pPr>
              <w:keepNext w:val="0"/>
              <w:keepLines w:val="0"/>
              <w:widowControl/>
              <w:suppressLineNumbers w:val="0"/>
              <w:jc w:val="both"/>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分析端：看板监控、数据分析、全链路追溯。</w:t>
            </w:r>
          </w:p>
        </w:tc>
        <w:tc>
          <w:tcPr>
            <w:tcW w:w="2592" w:type="dxa"/>
            <w:tcBorders>
              <w:top w:val="single" w:color="auto" w:sz="4" w:space="0"/>
              <w:left w:val="nil"/>
              <w:bottom w:val="single" w:color="auto" w:sz="4" w:space="0"/>
              <w:right w:val="single" w:color="auto" w:sz="4" w:space="0"/>
            </w:tcBorders>
            <w:shd w:val="clear" w:color="auto" w:fill="auto"/>
            <w:vAlign w:val="center"/>
          </w:tcPr>
          <w:p w14:paraId="53D40D7C">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面向工业企业客户的生产制造管理系统</w:t>
            </w:r>
          </w:p>
        </w:tc>
        <w:tc>
          <w:tcPr>
            <w:tcW w:w="2621" w:type="dxa"/>
            <w:tcBorders>
              <w:top w:val="single" w:color="auto" w:sz="4" w:space="0"/>
              <w:left w:val="nil"/>
              <w:bottom w:val="single" w:color="auto" w:sz="4" w:space="0"/>
              <w:right w:val="single" w:color="auto" w:sz="4" w:space="0"/>
            </w:tcBorders>
            <w:shd w:val="clear" w:color="auto" w:fill="auto"/>
            <w:vAlign w:val="center"/>
          </w:tcPr>
          <w:p w14:paraId="62FD3FDD">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价格：私有10万元-150万元；公有按需收取年费</w:t>
            </w:r>
          </w:p>
        </w:tc>
        <w:tc>
          <w:tcPr>
            <w:tcW w:w="1296" w:type="dxa"/>
            <w:tcBorders>
              <w:top w:val="single" w:color="auto" w:sz="4" w:space="0"/>
              <w:left w:val="nil"/>
              <w:bottom w:val="single" w:color="auto" w:sz="4" w:space="0"/>
              <w:right w:val="single" w:color="auto" w:sz="4" w:space="0"/>
            </w:tcBorders>
            <w:shd w:val="clear" w:color="auto" w:fill="auto"/>
            <w:vAlign w:val="center"/>
          </w:tcPr>
          <w:p w14:paraId="77D66F8D">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0F370439">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3496F7C7">
        <w:tblPrEx>
          <w:shd w:val="clear" w:color="auto" w:fill="auto"/>
          <w:tblCellMar>
            <w:top w:w="0" w:type="dxa"/>
            <w:left w:w="108" w:type="dxa"/>
            <w:bottom w:w="0" w:type="dxa"/>
            <w:right w:w="108" w:type="dxa"/>
          </w:tblCellMar>
        </w:tblPrEx>
        <w:trPr>
          <w:trHeight w:val="573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8FAA4AA">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14</w:t>
            </w:r>
          </w:p>
        </w:tc>
        <w:tc>
          <w:tcPr>
            <w:tcW w:w="1511" w:type="dxa"/>
            <w:tcBorders>
              <w:top w:val="single" w:color="auto" w:sz="4" w:space="0"/>
              <w:left w:val="nil"/>
              <w:bottom w:val="single" w:color="auto" w:sz="4" w:space="0"/>
              <w:right w:val="single" w:color="auto" w:sz="4" w:space="0"/>
            </w:tcBorders>
            <w:shd w:val="clear" w:color="auto" w:fill="auto"/>
            <w:vAlign w:val="center"/>
          </w:tcPr>
          <w:p w14:paraId="64F55CAF">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装备云</w:t>
            </w:r>
          </w:p>
        </w:tc>
        <w:tc>
          <w:tcPr>
            <w:tcW w:w="3880" w:type="dxa"/>
            <w:tcBorders>
              <w:top w:val="single" w:color="auto" w:sz="4" w:space="0"/>
              <w:left w:val="nil"/>
              <w:bottom w:val="single" w:color="auto" w:sz="4" w:space="0"/>
              <w:right w:val="single" w:color="auto" w:sz="4" w:space="0"/>
            </w:tcBorders>
            <w:shd w:val="clear" w:color="auto" w:fill="auto"/>
            <w:vAlign w:val="center"/>
          </w:tcPr>
          <w:p w14:paraId="203405ED">
            <w:pPr>
              <w:keepNext w:val="0"/>
              <w:keepLines w:val="0"/>
              <w:widowControl/>
              <w:suppressLineNumbers w:val="0"/>
              <w:jc w:val="center"/>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设备管理模块、注塑机联网、机加设备联网、通用设备联网模块、智联边缘一体机模块、售后服务管控模块、光谱质检模块、预测性维护模块、数字化设备模型、智能预警、故障诊断、行业算法库、移动端应用。</w:t>
            </w:r>
          </w:p>
        </w:tc>
        <w:tc>
          <w:tcPr>
            <w:tcW w:w="2592" w:type="dxa"/>
            <w:tcBorders>
              <w:top w:val="single" w:color="auto" w:sz="4" w:space="0"/>
              <w:left w:val="nil"/>
              <w:bottom w:val="single" w:color="auto" w:sz="4" w:space="0"/>
              <w:right w:val="single" w:color="auto" w:sz="4" w:space="0"/>
            </w:tcBorders>
            <w:shd w:val="clear" w:color="auto" w:fill="auto"/>
            <w:vAlign w:val="center"/>
          </w:tcPr>
          <w:p w14:paraId="5B658D5C">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面向制造企业提供的设备管理云平台</w:t>
            </w:r>
          </w:p>
        </w:tc>
        <w:tc>
          <w:tcPr>
            <w:tcW w:w="2621" w:type="dxa"/>
            <w:tcBorders>
              <w:top w:val="single" w:color="auto" w:sz="4" w:space="0"/>
              <w:left w:val="nil"/>
              <w:bottom w:val="single" w:color="auto" w:sz="4" w:space="0"/>
              <w:right w:val="single" w:color="auto" w:sz="4" w:space="0"/>
            </w:tcBorders>
            <w:shd w:val="clear" w:color="auto" w:fill="auto"/>
            <w:vAlign w:val="center"/>
          </w:tcPr>
          <w:p w14:paraId="42C98DBD">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10万元-300万元</w:t>
            </w:r>
          </w:p>
          <w:p w14:paraId="673660DE">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1.设备管理模块：50000元-80000元/套</w:t>
            </w:r>
          </w:p>
          <w:p w14:paraId="1DA75098">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2.注塑机联网模块：3500元-6000元/台</w:t>
            </w:r>
          </w:p>
          <w:p w14:paraId="068F6FDB">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3.机加设备联网模块：4000元-8000元/台</w:t>
            </w:r>
          </w:p>
          <w:p w14:paraId="07833C05">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4.通用设备联网模块：3500元-6000元/台</w:t>
            </w:r>
          </w:p>
          <w:p w14:paraId="1EB942FC">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5.智联边缘一体机模块：30000元-50000元/套</w:t>
            </w:r>
          </w:p>
          <w:p w14:paraId="5DFF0FBA">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6.售后服务管控模块：80000元-120000元/套</w:t>
            </w:r>
          </w:p>
          <w:p w14:paraId="5F3587B1">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7.光谱质检模块：15000元-50000元/场景</w:t>
            </w:r>
          </w:p>
          <w:p w14:paraId="7B9077F8">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8.预测性维护模块：5000元-6000元/套</w:t>
            </w:r>
          </w:p>
        </w:tc>
        <w:tc>
          <w:tcPr>
            <w:tcW w:w="1296" w:type="dxa"/>
            <w:tcBorders>
              <w:top w:val="single" w:color="auto" w:sz="4" w:space="0"/>
              <w:left w:val="nil"/>
              <w:bottom w:val="single" w:color="auto" w:sz="4" w:space="0"/>
              <w:right w:val="single" w:color="auto" w:sz="4" w:space="0"/>
            </w:tcBorders>
            <w:shd w:val="clear" w:color="auto" w:fill="auto"/>
            <w:vAlign w:val="center"/>
          </w:tcPr>
          <w:p w14:paraId="761B67B0">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742696FF">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4AF3C090">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60C13F8">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15</w:t>
            </w:r>
          </w:p>
        </w:tc>
        <w:tc>
          <w:tcPr>
            <w:tcW w:w="1511" w:type="dxa"/>
            <w:tcBorders>
              <w:top w:val="single" w:color="auto" w:sz="4" w:space="0"/>
              <w:left w:val="nil"/>
              <w:bottom w:val="single" w:color="auto" w:sz="4" w:space="0"/>
              <w:right w:val="single" w:color="auto" w:sz="4" w:space="0"/>
            </w:tcBorders>
            <w:shd w:val="clear" w:color="auto" w:fill="auto"/>
            <w:vAlign w:val="center"/>
          </w:tcPr>
          <w:p w14:paraId="6A37002C">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5G天极平台</w:t>
            </w:r>
          </w:p>
        </w:tc>
        <w:tc>
          <w:tcPr>
            <w:tcW w:w="3880" w:type="dxa"/>
            <w:tcBorders>
              <w:top w:val="single" w:color="auto" w:sz="4" w:space="0"/>
              <w:left w:val="nil"/>
              <w:bottom w:val="single" w:color="auto" w:sz="4" w:space="0"/>
              <w:right w:val="single" w:color="auto" w:sz="4" w:space="0"/>
            </w:tcBorders>
            <w:shd w:val="clear" w:color="auto" w:fill="auto"/>
            <w:vAlign w:val="center"/>
          </w:tcPr>
          <w:p w14:paraId="085E101B">
            <w:pPr>
              <w:keepNext w:val="0"/>
              <w:keepLines w:val="0"/>
              <w:widowControl/>
              <w:suppressLineNumbers w:val="0"/>
              <w:jc w:val="center"/>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5G专网集成分析、数字工厂应用集成分析、5G天极平台底座、5G基础设施概览、5G融合应用分析、专网应用融合数据分析、平台数据融通分析服务。</w:t>
            </w:r>
          </w:p>
        </w:tc>
        <w:tc>
          <w:tcPr>
            <w:tcW w:w="2592" w:type="dxa"/>
            <w:tcBorders>
              <w:top w:val="single" w:color="auto" w:sz="4" w:space="0"/>
              <w:left w:val="nil"/>
              <w:bottom w:val="single" w:color="auto" w:sz="4" w:space="0"/>
              <w:right w:val="single" w:color="auto" w:sz="4" w:space="0"/>
            </w:tcBorders>
            <w:shd w:val="clear" w:color="auto" w:fill="auto"/>
            <w:vAlign w:val="center"/>
          </w:tcPr>
          <w:p w14:paraId="0C3BB302">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5G全连接工厂管理平台</w:t>
            </w:r>
          </w:p>
        </w:tc>
        <w:tc>
          <w:tcPr>
            <w:tcW w:w="2621" w:type="dxa"/>
            <w:tcBorders>
              <w:top w:val="single" w:color="auto" w:sz="4" w:space="0"/>
              <w:left w:val="nil"/>
              <w:bottom w:val="single" w:color="auto" w:sz="4" w:space="0"/>
              <w:right w:val="single" w:color="auto" w:sz="4" w:space="0"/>
            </w:tcBorders>
            <w:shd w:val="clear" w:color="auto" w:fill="auto"/>
            <w:vAlign w:val="center"/>
          </w:tcPr>
          <w:p w14:paraId="45FE0869">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价格：私有10万元-50万元；公有按需收取年费</w:t>
            </w:r>
          </w:p>
        </w:tc>
        <w:tc>
          <w:tcPr>
            <w:tcW w:w="1296" w:type="dxa"/>
            <w:tcBorders>
              <w:top w:val="single" w:color="auto" w:sz="4" w:space="0"/>
              <w:left w:val="nil"/>
              <w:bottom w:val="single" w:color="auto" w:sz="4" w:space="0"/>
              <w:right w:val="single" w:color="auto" w:sz="4" w:space="0"/>
            </w:tcBorders>
            <w:shd w:val="clear" w:color="auto" w:fill="auto"/>
            <w:vAlign w:val="center"/>
          </w:tcPr>
          <w:p w14:paraId="44544CE3">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68FD209C">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40A5E18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C3EEC71">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16</w:t>
            </w:r>
          </w:p>
        </w:tc>
        <w:tc>
          <w:tcPr>
            <w:tcW w:w="1511" w:type="dxa"/>
            <w:tcBorders>
              <w:top w:val="single" w:color="auto" w:sz="4" w:space="0"/>
              <w:left w:val="nil"/>
              <w:bottom w:val="single" w:color="auto" w:sz="4" w:space="0"/>
              <w:right w:val="single" w:color="auto" w:sz="4" w:space="0"/>
            </w:tcBorders>
            <w:shd w:val="clear" w:color="auto" w:fill="auto"/>
            <w:vAlign w:val="center"/>
          </w:tcPr>
          <w:p w14:paraId="6C60985C">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数据安全管理平台</w:t>
            </w:r>
          </w:p>
        </w:tc>
        <w:tc>
          <w:tcPr>
            <w:tcW w:w="3880" w:type="dxa"/>
            <w:tcBorders>
              <w:top w:val="single" w:color="auto" w:sz="4" w:space="0"/>
              <w:left w:val="nil"/>
              <w:bottom w:val="single" w:color="auto" w:sz="4" w:space="0"/>
              <w:right w:val="single" w:color="auto" w:sz="4" w:space="0"/>
            </w:tcBorders>
            <w:shd w:val="clear" w:color="auto" w:fill="auto"/>
            <w:vAlign w:val="center"/>
          </w:tcPr>
          <w:p w14:paraId="5163116F">
            <w:pPr>
              <w:keepNext w:val="0"/>
              <w:keepLines w:val="0"/>
              <w:widowControl/>
              <w:suppressLineNumbers w:val="0"/>
              <w:jc w:val="center"/>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提供企业数据分类分级管理、数据动态脱敏、数据加密、用户行为跟踪审计、数据访问权限控制、数据安全风险分析等模块服务。</w:t>
            </w:r>
          </w:p>
        </w:tc>
        <w:tc>
          <w:tcPr>
            <w:tcW w:w="2592" w:type="dxa"/>
            <w:tcBorders>
              <w:top w:val="single" w:color="auto" w:sz="4" w:space="0"/>
              <w:left w:val="nil"/>
              <w:bottom w:val="single" w:color="auto" w:sz="4" w:space="0"/>
              <w:right w:val="single" w:color="auto" w:sz="4" w:space="0"/>
            </w:tcBorders>
            <w:shd w:val="clear" w:color="auto" w:fill="auto"/>
            <w:vAlign w:val="center"/>
          </w:tcPr>
          <w:p w14:paraId="46E47506">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企业数据安全运营服务</w:t>
            </w:r>
          </w:p>
        </w:tc>
        <w:tc>
          <w:tcPr>
            <w:tcW w:w="2621" w:type="dxa"/>
            <w:tcBorders>
              <w:top w:val="single" w:color="auto" w:sz="4" w:space="0"/>
              <w:left w:val="nil"/>
              <w:bottom w:val="single" w:color="auto" w:sz="4" w:space="0"/>
              <w:right w:val="single" w:color="auto" w:sz="4" w:space="0"/>
            </w:tcBorders>
            <w:shd w:val="clear" w:color="auto" w:fill="auto"/>
            <w:vAlign w:val="center"/>
          </w:tcPr>
          <w:p w14:paraId="5B2677BF">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价格：20万元-50万元</w:t>
            </w:r>
          </w:p>
        </w:tc>
        <w:tc>
          <w:tcPr>
            <w:tcW w:w="1296" w:type="dxa"/>
            <w:tcBorders>
              <w:top w:val="single" w:color="auto" w:sz="4" w:space="0"/>
              <w:left w:val="nil"/>
              <w:bottom w:val="single" w:color="auto" w:sz="4" w:space="0"/>
              <w:right w:val="single" w:color="auto" w:sz="4" w:space="0"/>
            </w:tcBorders>
            <w:shd w:val="clear" w:color="auto" w:fill="auto"/>
            <w:vAlign w:val="center"/>
          </w:tcPr>
          <w:p w14:paraId="54400996">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6C4C8F20">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4CC80B63">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88E19AD">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17</w:t>
            </w:r>
          </w:p>
        </w:tc>
        <w:tc>
          <w:tcPr>
            <w:tcW w:w="1511" w:type="dxa"/>
            <w:tcBorders>
              <w:top w:val="single" w:color="auto" w:sz="4" w:space="0"/>
              <w:left w:val="nil"/>
              <w:bottom w:val="single" w:color="auto" w:sz="4" w:space="0"/>
              <w:right w:val="single" w:color="auto" w:sz="4" w:space="0"/>
            </w:tcBorders>
            <w:shd w:val="clear" w:color="auto" w:fill="auto"/>
            <w:vAlign w:val="center"/>
          </w:tcPr>
          <w:p w14:paraId="3424ECC2">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车间报工融合产品</w:t>
            </w:r>
          </w:p>
        </w:tc>
        <w:tc>
          <w:tcPr>
            <w:tcW w:w="3880" w:type="dxa"/>
            <w:tcBorders>
              <w:top w:val="single" w:color="auto" w:sz="4" w:space="0"/>
              <w:left w:val="nil"/>
              <w:bottom w:val="single" w:color="auto" w:sz="4" w:space="0"/>
              <w:right w:val="single" w:color="auto" w:sz="4" w:space="0"/>
            </w:tcBorders>
            <w:shd w:val="clear" w:color="auto" w:fill="auto"/>
            <w:vAlign w:val="center"/>
          </w:tcPr>
          <w:p w14:paraId="708C16FB">
            <w:pPr>
              <w:keepNext w:val="0"/>
              <w:keepLines w:val="0"/>
              <w:widowControl/>
              <w:suppressLineNumbers w:val="0"/>
              <w:jc w:val="center"/>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车间报工帮助中小制造企业管交期、促协同、明过程、算绩效，提升订单交期，降本增效。同时配备5G智能专线，为客户提供即插即用、无线接入、快速交付、移动办公、带宽计费服务。</w:t>
            </w:r>
          </w:p>
        </w:tc>
        <w:tc>
          <w:tcPr>
            <w:tcW w:w="2592" w:type="dxa"/>
            <w:tcBorders>
              <w:top w:val="single" w:color="auto" w:sz="4" w:space="0"/>
              <w:left w:val="nil"/>
              <w:bottom w:val="single" w:color="auto" w:sz="4" w:space="0"/>
              <w:right w:val="single" w:color="auto" w:sz="4" w:space="0"/>
            </w:tcBorders>
            <w:shd w:val="clear" w:color="auto" w:fill="auto"/>
            <w:vAlign w:val="center"/>
          </w:tcPr>
          <w:p w14:paraId="0046AF37">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一款轻量化的车间数字化小程序</w:t>
            </w:r>
          </w:p>
        </w:tc>
        <w:tc>
          <w:tcPr>
            <w:tcW w:w="2621" w:type="dxa"/>
            <w:tcBorders>
              <w:top w:val="single" w:color="auto" w:sz="4" w:space="0"/>
              <w:left w:val="nil"/>
              <w:bottom w:val="single" w:color="auto" w:sz="4" w:space="0"/>
              <w:right w:val="single" w:color="auto" w:sz="4" w:space="0"/>
            </w:tcBorders>
            <w:shd w:val="clear" w:color="auto" w:fill="auto"/>
            <w:vAlign w:val="center"/>
          </w:tcPr>
          <w:p w14:paraId="1115CD01">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0.5万元-5万元，按需收取年费</w:t>
            </w:r>
          </w:p>
        </w:tc>
        <w:tc>
          <w:tcPr>
            <w:tcW w:w="1296" w:type="dxa"/>
            <w:tcBorders>
              <w:top w:val="single" w:color="auto" w:sz="4" w:space="0"/>
              <w:left w:val="nil"/>
              <w:bottom w:val="single" w:color="auto" w:sz="4" w:space="0"/>
              <w:right w:val="single" w:color="auto" w:sz="4" w:space="0"/>
            </w:tcBorders>
            <w:shd w:val="clear" w:color="auto" w:fill="auto"/>
            <w:vAlign w:val="center"/>
          </w:tcPr>
          <w:p w14:paraId="23C5B14F">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68027D83">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1C1AE059">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70D46A1">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18</w:t>
            </w:r>
          </w:p>
        </w:tc>
        <w:tc>
          <w:tcPr>
            <w:tcW w:w="1511" w:type="dxa"/>
            <w:tcBorders>
              <w:top w:val="single" w:color="auto" w:sz="4" w:space="0"/>
              <w:left w:val="nil"/>
              <w:bottom w:val="single" w:color="auto" w:sz="4" w:space="0"/>
              <w:right w:val="single" w:color="auto" w:sz="4" w:space="0"/>
            </w:tcBorders>
            <w:shd w:val="clear" w:color="auto" w:fill="auto"/>
            <w:vAlign w:val="center"/>
          </w:tcPr>
          <w:p w14:paraId="2F40A206">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灵犀渡AI</w:t>
            </w:r>
          </w:p>
        </w:tc>
        <w:tc>
          <w:tcPr>
            <w:tcW w:w="3880" w:type="dxa"/>
            <w:tcBorders>
              <w:top w:val="single" w:color="auto" w:sz="4" w:space="0"/>
              <w:left w:val="nil"/>
              <w:bottom w:val="single" w:color="auto" w:sz="4" w:space="0"/>
              <w:right w:val="single" w:color="auto" w:sz="4" w:space="0"/>
            </w:tcBorders>
            <w:shd w:val="clear" w:color="auto" w:fill="auto"/>
            <w:vAlign w:val="center"/>
          </w:tcPr>
          <w:p w14:paraId="0758DEB8">
            <w:pPr>
              <w:keepNext w:val="0"/>
              <w:keepLines w:val="0"/>
              <w:widowControl/>
              <w:suppressLineNumbers w:val="0"/>
              <w:jc w:val="center"/>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通过AI技术，结合各行业大数据，提供一整套海外社媒智能营销解决方案。实现一键多平台、多账号、多语言打造社媒矩阵，实现低成本高效率全网霸屏。数据工具、内容AI、营销工具、图片AI、智能客服工具、视频AI、海外社交媒体自动接口、百万外贸从业者共享提词。</w:t>
            </w:r>
          </w:p>
        </w:tc>
        <w:tc>
          <w:tcPr>
            <w:tcW w:w="2592" w:type="dxa"/>
            <w:tcBorders>
              <w:top w:val="single" w:color="auto" w:sz="4" w:space="0"/>
              <w:left w:val="nil"/>
              <w:bottom w:val="single" w:color="auto" w:sz="4" w:space="0"/>
              <w:right w:val="single" w:color="auto" w:sz="4" w:space="0"/>
            </w:tcBorders>
            <w:shd w:val="clear" w:color="auto" w:fill="auto"/>
            <w:vAlign w:val="center"/>
          </w:tcPr>
          <w:p w14:paraId="431C2047">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云手机和纳管平台结合，打造海外社媒营销解决方案</w:t>
            </w:r>
          </w:p>
        </w:tc>
        <w:tc>
          <w:tcPr>
            <w:tcW w:w="2621" w:type="dxa"/>
            <w:tcBorders>
              <w:top w:val="single" w:color="auto" w:sz="4" w:space="0"/>
              <w:left w:val="nil"/>
              <w:bottom w:val="single" w:color="auto" w:sz="4" w:space="0"/>
              <w:right w:val="single" w:color="auto" w:sz="4" w:space="0"/>
            </w:tcBorders>
            <w:shd w:val="clear" w:color="auto" w:fill="auto"/>
            <w:vAlign w:val="center"/>
          </w:tcPr>
          <w:p w14:paraId="252E33EB">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3万元-10万元/套/年，按需收费</w:t>
            </w:r>
          </w:p>
        </w:tc>
        <w:tc>
          <w:tcPr>
            <w:tcW w:w="1296" w:type="dxa"/>
            <w:tcBorders>
              <w:top w:val="single" w:color="auto" w:sz="4" w:space="0"/>
              <w:left w:val="nil"/>
              <w:bottom w:val="single" w:color="auto" w:sz="4" w:space="0"/>
              <w:right w:val="single" w:color="auto" w:sz="4" w:space="0"/>
            </w:tcBorders>
            <w:shd w:val="clear" w:color="auto" w:fill="auto"/>
            <w:vAlign w:val="center"/>
          </w:tcPr>
          <w:p w14:paraId="0EC00029">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42351A55">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4A81289C">
        <w:tblPrEx>
          <w:shd w:val="clear" w:color="auto" w:fill="auto"/>
          <w:tblCellMar>
            <w:top w:w="0" w:type="dxa"/>
            <w:left w:w="108" w:type="dxa"/>
            <w:bottom w:w="0" w:type="dxa"/>
            <w:right w:w="108" w:type="dxa"/>
          </w:tblCellMar>
        </w:tblPrEx>
        <w:trPr>
          <w:trHeight w:val="1102"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C3C36D5">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19</w:t>
            </w:r>
          </w:p>
        </w:tc>
        <w:tc>
          <w:tcPr>
            <w:tcW w:w="1511" w:type="dxa"/>
            <w:tcBorders>
              <w:top w:val="single" w:color="auto" w:sz="4" w:space="0"/>
              <w:left w:val="nil"/>
              <w:bottom w:val="single" w:color="auto" w:sz="4" w:space="0"/>
              <w:right w:val="single" w:color="auto" w:sz="4" w:space="0"/>
            </w:tcBorders>
            <w:shd w:val="clear" w:color="auto" w:fill="auto"/>
            <w:vAlign w:val="center"/>
          </w:tcPr>
          <w:p w14:paraId="4818A3DC">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云联至简</w:t>
            </w:r>
          </w:p>
        </w:tc>
        <w:tc>
          <w:tcPr>
            <w:tcW w:w="3880" w:type="dxa"/>
            <w:tcBorders>
              <w:top w:val="single" w:color="auto" w:sz="4" w:space="0"/>
              <w:left w:val="nil"/>
              <w:bottom w:val="single" w:color="auto" w:sz="4" w:space="0"/>
              <w:right w:val="single" w:color="auto" w:sz="4" w:space="0"/>
            </w:tcBorders>
            <w:shd w:val="clear" w:color="auto" w:fill="auto"/>
            <w:vAlign w:val="center"/>
          </w:tcPr>
          <w:p w14:paraId="2E7634E9">
            <w:pPr>
              <w:keepNext w:val="0"/>
              <w:keepLines w:val="0"/>
              <w:widowControl/>
              <w:suppressLineNumbers w:val="0"/>
              <w:jc w:val="center"/>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全面覆盖制造业、零售业、工业、服务业等多个行业在内的实际业务，覆盖了企业日常所能用到的基础办公功能以外增加了企业业务支撑应用，对于日常办公功能来说不需要复杂的程序直接上手就能使用</w:t>
            </w:r>
          </w:p>
        </w:tc>
        <w:tc>
          <w:tcPr>
            <w:tcW w:w="2592" w:type="dxa"/>
            <w:tcBorders>
              <w:top w:val="single" w:color="auto" w:sz="4" w:space="0"/>
              <w:left w:val="nil"/>
              <w:bottom w:val="single" w:color="auto" w:sz="4" w:space="0"/>
              <w:right w:val="single" w:color="auto" w:sz="4" w:space="0"/>
            </w:tcBorders>
            <w:shd w:val="clear" w:color="auto" w:fill="auto"/>
            <w:vAlign w:val="center"/>
          </w:tcPr>
          <w:p w14:paraId="1C42349F">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云联至简是为中小企业和重点行业客户提供“协同办公底座+saas应用”一站式服务的产品，通过与通信基础业务结合可为客户提供基础通信和协同办公一体化数字化转型解决方案。</w:t>
            </w:r>
          </w:p>
        </w:tc>
        <w:tc>
          <w:tcPr>
            <w:tcW w:w="2621" w:type="dxa"/>
            <w:tcBorders>
              <w:top w:val="single" w:color="auto" w:sz="4" w:space="0"/>
              <w:left w:val="nil"/>
              <w:bottom w:val="single" w:color="auto" w:sz="4" w:space="0"/>
              <w:right w:val="single" w:color="auto" w:sz="4" w:space="0"/>
            </w:tcBorders>
            <w:shd w:val="clear" w:color="auto" w:fill="auto"/>
            <w:vAlign w:val="center"/>
          </w:tcPr>
          <w:p w14:paraId="4059F458">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2万元-50万元，按需收费</w:t>
            </w:r>
          </w:p>
        </w:tc>
        <w:tc>
          <w:tcPr>
            <w:tcW w:w="1296" w:type="dxa"/>
            <w:tcBorders>
              <w:top w:val="single" w:color="auto" w:sz="4" w:space="0"/>
              <w:left w:val="nil"/>
              <w:bottom w:val="single" w:color="auto" w:sz="4" w:space="0"/>
              <w:right w:val="single" w:color="auto" w:sz="4" w:space="0"/>
            </w:tcBorders>
            <w:shd w:val="clear" w:color="auto" w:fill="auto"/>
            <w:vAlign w:val="center"/>
          </w:tcPr>
          <w:p w14:paraId="131C8553">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4C869691">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03CAB840">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488446F">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20</w:t>
            </w:r>
          </w:p>
        </w:tc>
        <w:tc>
          <w:tcPr>
            <w:tcW w:w="1511" w:type="dxa"/>
            <w:tcBorders>
              <w:top w:val="single" w:color="auto" w:sz="4" w:space="0"/>
              <w:left w:val="nil"/>
              <w:bottom w:val="single" w:color="auto" w:sz="4" w:space="0"/>
              <w:right w:val="single" w:color="auto" w:sz="4" w:space="0"/>
            </w:tcBorders>
            <w:shd w:val="clear" w:color="auto" w:fill="auto"/>
            <w:vAlign w:val="center"/>
          </w:tcPr>
          <w:p w14:paraId="3E9A5A72">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工业生产作业信息管理系统</w:t>
            </w:r>
          </w:p>
        </w:tc>
        <w:tc>
          <w:tcPr>
            <w:tcW w:w="3880" w:type="dxa"/>
            <w:tcBorders>
              <w:top w:val="single" w:color="auto" w:sz="4" w:space="0"/>
              <w:left w:val="nil"/>
              <w:bottom w:val="single" w:color="auto" w:sz="4" w:space="0"/>
              <w:right w:val="single" w:color="auto" w:sz="4" w:space="0"/>
            </w:tcBorders>
            <w:shd w:val="clear" w:color="auto" w:fill="auto"/>
            <w:vAlign w:val="center"/>
          </w:tcPr>
          <w:p w14:paraId="33D8ECA5">
            <w:pPr>
              <w:keepNext w:val="0"/>
              <w:keepLines w:val="0"/>
              <w:widowControl/>
              <w:suppressLineNumbers w:val="0"/>
              <w:jc w:val="center"/>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可作为工厂大脑，进行经营管理及生产制造过程的实时管控，包括了ERP、MES、WMS、QMIS等数字化应用，一站式帮助企业实现业务和生产数字化。</w:t>
            </w:r>
          </w:p>
        </w:tc>
        <w:tc>
          <w:tcPr>
            <w:tcW w:w="2592" w:type="dxa"/>
            <w:tcBorders>
              <w:top w:val="single" w:color="auto" w:sz="4" w:space="0"/>
              <w:left w:val="nil"/>
              <w:bottom w:val="single" w:color="auto" w:sz="4" w:space="0"/>
              <w:right w:val="single" w:color="auto" w:sz="4" w:space="0"/>
            </w:tcBorders>
            <w:shd w:val="clear" w:color="auto" w:fill="auto"/>
            <w:vAlign w:val="center"/>
          </w:tcPr>
          <w:p w14:paraId="7D044BA9">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工业生产作业信息管理系统[简称：生产作业管理]是为中小制造企业快速实现数字化量身打造的智能一体化方案</w:t>
            </w:r>
          </w:p>
        </w:tc>
        <w:tc>
          <w:tcPr>
            <w:tcW w:w="2621" w:type="dxa"/>
            <w:tcBorders>
              <w:top w:val="single" w:color="auto" w:sz="4" w:space="0"/>
              <w:left w:val="nil"/>
              <w:bottom w:val="single" w:color="auto" w:sz="4" w:space="0"/>
              <w:right w:val="single" w:color="auto" w:sz="4" w:space="0"/>
            </w:tcBorders>
            <w:shd w:val="clear" w:color="auto" w:fill="auto"/>
            <w:vAlign w:val="center"/>
          </w:tcPr>
          <w:p w14:paraId="3AADBA36">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1万元-200万元，按需收费</w:t>
            </w:r>
          </w:p>
        </w:tc>
        <w:tc>
          <w:tcPr>
            <w:tcW w:w="1296" w:type="dxa"/>
            <w:tcBorders>
              <w:top w:val="single" w:color="auto" w:sz="4" w:space="0"/>
              <w:left w:val="nil"/>
              <w:bottom w:val="single" w:color="auto" w:sz="4" w:space="0"/>
              <w:right w:val="single" w:color="auto" w:sz="4" w:space="0"/>
            </w:tcBorders>
            <w:shd w:val="clear" w:color="auto" w:fill="auto"/>
            <w:vAlign w:val="center"/>
          </w:tcPr>
          <w:p w14:paraId="47FC942D">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0E9E5795">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6457E33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10678AD">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21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DB7C0A2">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智慧园区平台</w:t>
            </w:r>
          </w:p>
        </w:tc>
        <w:tc>
          <w:tcPr>
            <w:tcW w:w="3880" w:type="dxa"/>
            <w:tcBorders>
              <w:top w:val="single" w:color="auto" w:sz="4" w:space="0"/>
              <w:left w:val="nil"/>
              <w:bottom w:val="single" w:color="auto" w:sz="4" w:space="0"/>
              <w:right w:val="single" w:color="auto" w:sz="4" w:space="0"/>
            </w:tcBorders>
            <w:shd w:val="clear" w:color="auto" w:fill="auto"/>
            <w:vAlign w:val="center"/>
          </w:tcPr>
          <w:p w14:paraId="7DD5E445">
            <w:pPr>
              <w:keepNext w:val="0"/>
              <w:keepLines w:val="0"/>
              <w:widowControl/>
              <w:suppressLineNumbers w:val="0"/>
              <w:jc w:val="center"/>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面向中小微园区、商办楼宇、入园企业的客户群体，提供物业管理、智慧安防、智慧办公、智慧物联、宿舍管理等标准化功能服务，助力客户降本提效增收。</w:t>
            </w:r>
          </w:p>
        </w:tc>
        <w:tc>
          <w:tcPr>
            <w:tcW w:w="2592" w:type="dxa"/>
            <w:tcBorders>
              <w:top w:val="single" w:color="auto" w:sz="4" w:space="0"/>
              <w:left w:val="nil"/>
              <w:bottom w:val="single" w:color="auto" w:sz="4" w:space="0"/>
              <w:right w:val="single" w:color="auto" w:sz="4" w:space="0"/>
            </w:tcBorders>
            <w:shd w:val="clear" w:color="auto" w:fill="auto"/>
            <w:vAlign w:val="center"/>
          </w:tcPr>
          <w:p w14:paraId="7AD751BC">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经营管理、运维服务</w:t>
            </w:r>
          </w:p>
        </w:tc>
        <w:tc>
          <w:tcPr>
            <w:tcW w:w="2621" w:type="dxa"/>
            <w:tcBorders>
              <w:top w:val="single" w:color="auto" w:sz="4" w:space="0"/>
              <w:left w:val="nil"/>
              <w:bottom w:val="single" w:color="auto" w:sz="4" w:space="0"/>
              <w:right w:val="single" w:color="auto" w:sz="4" w:space="0"/>
            </w:tcBorders>
            <w:shd w:val="clear" w:color="auto" w:fill="auto"/>
            <w:vAlign w:val="center"/>
          </w:tcPr>
          <w:p w14:paraId="6F02C732">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1万元-200万元</w:t>
            </w:r>
          </w:p>
          <w:p w14:paraId="34DBB2E9">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1.基础服务：2000元/年/租户，包括物业管理、基础功能等软件功能</w:t>
            </w:r>
          </w:p>
          <w:p w14:paraId="6AB9E4E4">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2.增值服务：2000元/人/天（按工作量）</w:t>
            </w:r>
          </w:p>
          <w:p w14:paraId="1330603E">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1）系统对接：利旧设备对接、外部系统对接；</w:t>
            </w:r>
          </w:p>
          <w:p w14:paraId="1FB13E75">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2）功能开发：数据大屏、新增功能等定制化开发。</w:t>
            </w:r>
          </w:p>
          <w:p w14:paraId="19C036B7">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3）设备套餐：安防、办公类等设备采购/租赁服务；</w:t>
            </w:r>
          </w:p>
          <w:p w14:paraId="1E14831C">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4）配套服务：AI、网络、云服务。</w:t>
            </w:r>
          </w:p>
        </w:tc>
        <w:tc>
          <w:tcPr>
            <w:tcW w:w="1296" w:type="dxa"/>
            <w:tcBorders>
              <w:top w:val="single" w:color="auto" w:sz="4" w:space="0"/>
              <w:left w:val="nil"/>
              <w:bottom w:val="single" w:color="auto" w:sz="4" w:space="0"/>
              <w:right w:val="single" w:color="auto" w:sz="4" w:space="0"/>
            </w:tcBorders>
            <w:shd w:val="clear" w:color="auto" w:fill="auto"/>
            <w:vAlign w:val="center"/>
          </w:tcPr>
          <w:p w14:paraId="561EBE2E">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236D0B36">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67C8FFD4">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5BE22DA">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22</w:t>
            </w:r>
          </w:p>
        </w:tc>
        <w:tc>
          <w:tcPr>
            <w:tcW w:w="1511" w:type="dxa"/>
            <w:tcBorders>
              <w:top w:val="single" w:color="auto" w:sz="4" w:space="0"/>
              <w:left w:val="nil"/>
              <w:bottom w:val="single" w:color="auto" w:sz="4" w:space="0"/>
              <w:right w:val="single" w:color="auto" w:sz="4" w:space="0"/>
            </w:tcBorders>
            <w:shd w:val="clear" w:color="auto" w:fill="auto"/>
            <w:vAlign w:val="center"/>
          </w:tcPr>
          <w:p w14:paraId="52C982C2">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联通工业固移融合平台</w:t>
            </w:r>
          </w:p>
        </w:tc>
        <w:tc>
          <w:tcPr>
            <w:tcW w:w="3880" w:type="dxa"/>
            <w:tcBorders>
              <w:top w:val="single" w:color="auto" w:sz="4" w:space="0"/>
              <w:left w:val="nil"/>
              <w:bottom w:val="single" w:color="auto" w:sz="4" w:space="0"/>
              <w:right w:val="single" w:color="auto" w:sz="4" w:space="0"/>
            </w:tcBorders>
            <w:shd w:val="clear" w:color="auto" w:fill="auto"/>
            <w:vAlign w:val="center"/>
          </w:tcPr>
          <w:p w14:paraId="7A60AD88">
            <w:pPr>
              <w:keepNext w:val="0"/>
              <w:keepLines w:val="0"/>
              <w:widowControl/>
              <w:suppressLineNumbers w:val="0"/>
              <w:jc w:val="center"/>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企业级ICT运维监控系统。通过内网管家实现客户侧IT、CT、终端设备和网络的集中纳管、集中监控、集中运维，提供园区级ICT综合信息管理能力、故障主动侦测预警能力、网络质量和业务质量端到端可视化呈现能力等</w:t>
            </w:r>
          </w:p>
        </w:tc>
        <w:tc>
          <w:tcPr>
            <w:tcW w:w="2592" w:type="dxa"/>
            <w:tcBorders>
              <w:top w:val="single" w:color="auto" w:sz="4" w:space="0"/>
              <w:left w:val="nil"/>
              <w:bottom w:val="single" w:color="auto" w:sz="4" w:space="0"/>
              <w:right w:val="single" w:color="auto" w:sz="4" w:space="0"/>
            </w:tcBorders>
            <w:shd w:val="clear" w:color="auto" w:fill="auto"/>
            <w:vAlign w:val="center"/>
          </w:tcPr>
          <w:p w14:paraId="33370E19">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对客户侧路由器、交换机、防火墙、服务器、工业终端（PON，FTTO）等ICT设备进行集中纳管、集中监控、集中告警，提供多种质量监控手段,支持客户专属全景视图、资源监控、网络拓扑、性能管理、告警全流程处理能力，全方位管控ICT基础设施运行质量。</w:t>
            </w:r>
          </w:p>
        </w:tc>
        <w:tc>
          <w:tcPr>
            <w:tcW w:w="2621" w:type="dxa"/>
            <w:tcBorders>
              <w:top w:val="single" w:color="auto" w:sz="4" w:space="0"/>
              <w:left w:val="nil"/>
              <w:bottom w:val="single" w:color="auto" w:sz="4" w:space="0"/>
              <w:right w:val="single" w:color="auto" w:sz="4" w:space="0"/>
            </w:tcBorders>
            <w:shd w:val="clear" w:color="auto" w:fill="auto"/>
            <w:vAlign w:val="center"/>
          </w:tcPr>
          <w:p w14:paraId="74860DBE">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3万元-100万元，具体结合云化部署或私有化部署</w:t>
            </w:r>
          </w:p>
        </w:tc>
        <w:tc>
          <w:tcPr>
            <w:tcW w:w="1296" w:type="dxa"/>
            <w:tcBorders>
              <w:top w:val="single" w:color="auto" w:sz="4" w:space="0"/>
              <w:left w:val="nil"/>
              <w:bottom w:val="single" w:color="auto" w:sz="4" w:space="0"/>
              <w:right w:val="single" w:color="auto" w:sz="4" w:space="0"/>
            </w:tcBorders>
            <w:shd w:val="clear" w:color="auto" w:fill="auto"/>
            <w:vAlign w:val="center"/>
          </w:tcPr>
          <w:p w14:paraId="6B340F4D">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4E169827">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16C55E80">
        <w:tblPrEx>
          <w:shd w:val="clear" w:color="auto" w:fill="auto"/>
          <w:tblCellMar>
            <w:top w:w="0" w:type="dxa"/>
            <w:left w:w="108" w:type="dxa"/>
            <w:bottom w:w="0" w:type="dxa"/>
            <w:right w:w="108" w:type="dxa"/>
          </w:tblCellMar>
        </w:tblPrEx>
        <w:trPr>
          <w:trHeight w:val="90"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734D764">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23</w:t>
            </w:r>
          </w:p>
        </w:tc>
        <w:tc>
          <w:tcPr>
            <w:tcW w:w="1511" w:type="dxa"/>
            <w:tcBorders>
              <w:top w:val="single" w:color="auto" w:sz="4" w:space="0"/>
              <w:left w:val="nil"/>
              <w:bottom w:val="single" w:color="auto" w:sz="4" w:space="0"/>
              <w:right w:val="single" w:color="auto" w:sz="4" w:space="0"/>
            </w:tcBorders>
            <w:shd w:val="clear" w:color="auto" w:fill="auto"/>
            <w:vAlign w:val="center"/>
          </w:tcPr>
          <w:p w14:paraId="12DDC4FA">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老师傅工业大模型应用平台</w:t>
            </w:r>
          </w:p>
        </w:tc>
        <w:tc>
          <w:tcPr>
            <w:tcW w:w="3880" w:type="dxa"/>
            <w:tcBorders>
              <w:top w:val="single" w:color="auto" w:sz="4" w:space="0"/>
              <w:left w:val="nil"/>
              <w:bottom w:val="single" w:color="auto" w:sz="4" w:space="0"/>
              <w:right w:val="single" w:color="auto" w:sz="4" w:space="0"/>
            </w:tcBorders>
            <w:shd w:val="clear" w:color="auto" w:fill="auto"/>
            <w:vAlign w:val="center"/>
          </w:tcPr>
          <w:p w14:paraId="35FE0D2A">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1轻量化Maas平台</w:t>
            </w:r>
          </w:p>
          <w:p w14:paraId="694BF55D">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提供模型纳管、训练、微调、部署等服务，轻松打造专属模型。</w:t>
            </w:r>
          </w:p>
          <w:p w14:paraId="3641225A">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支持企业上传私有数据，搭建本地知识库建设</w:t>
            </w:r>
          </w:p>
          <w:p w14:paraId="7FD02AE5">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提供工作流编排工具，支持企业自由构建智能体应用</w:t>
            </w:r>
          </w:p>
          <w:p w14:paraId="772F6AE7">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2智能诊断</w:t>
            </w:r>
          </w:p>
          <w:p w14:paraId="3BAF697F">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中小企数转智能诊断</w:t>
            </w:r>
          </w:p>
          <w:p w14:paraId="1FB09E48">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报告自动生成</w:t>
            </w:r>
          </w:p>
          <w:p w14:paraId="26A4059B">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3智能生产</w:t>
            </w:r>
          </w:p>
          <w:p w14:paraId="24A593BC">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视觉质检:少样本学习、缺陷精准检测</w:t>
            </w:r>
          </w:p>
          <w:p w14:paraId="1D831497">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智能运维:预测性维护、设备健康管理</w:t>
            </w:r>
          </w:p>
          <w:p w14:paraId="5E4A6B71">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4智能运维</w:t>
            </w:r>
          </w:p>
          <w:p w14:paraId="6F520F81">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智能问答</w:t>
            </w:r>
          </w:p>
          <w:p w14:paraId="2B16B973">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智能看板</w:t>
            </w:r>
          </w:p>
          <w:p w14:paraId="27269381">
            <w:pPr>
              <w:keepNext w:val="0"/>
              <w:keepLines w:val="0"/>
              <w:widowControl/>
              <w:suppressLineNumbers w:val="0"/>
              <w:jc w:val="center"/>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智能培训数字人</w:t>
            </w:r>
          </w:p>
        </w:tc>
        <w:tc>
          <w:tcPr>
            <w:tcW w:w="2592" w:type="dxa"/>
            <w:tcBorders>
              <w:top w:val="single" w:color="auto" w:sz="4" w:space="0"/>
              <w:left w:val="nil"/>
              <w:bottom w:val="single" w:color="auto" w:sz="4" w:space="0"/>
              <w:right w:val="single" w:color="auto" w:sz="4" w:space="0"/>
            </w:tcBorders>
            <w:shd w:val="clear" w:color="auto" w:fill="auto"/>
            <w:vAlign w:val="center"/>
          </w:tcPr>
          <w:p w14:paraId="1BF11B55">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聚焦智能产线、智能诊断、智能运营三大场景。</w:t>
            </w:r>
          </w:p>
        </w:tc>
        <w:tc>
          <w:tcPr>
            <w:tcW w:w="2621" w:type="dxa"/>
            <w:tcBorders>
              <w:top w:val="single" w:color="auto" w:sz="4" w:space="0"/>
              <w:left w:val="nil"/>
              <w:bottom w:val="single" w:color="auto" w:sz="4" w:space="0"/>
              <w:right w:val="single" w:color="auto" w:sz="4" w:space="0"/>
            </w:tcBorders>
            <w:shd w:val="clear" w:color="auto" w:fill="auto"/>
            <w:vAlign w:val="center"/>
          </w:tcPr>
          <w:p w14:paraId="49CFC333">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按照场景定制化部署，5万元-50万元</w:t>
            </w:r>
          </w:p>
        </w:tc>
        <w:tc>
          <w:tcPr>
            <w:tcW w:w="1296" w:type="dxa"/>
            <w:tcBorders>
              <w:top w:val="single" w:color="auto" w:sz="4" w:space="0"/>
              <w:left w:val="nil"/>
              <w:bottom w:val="single" w:color="auto" w:sz="4" w:space="0"/>
              <w:right w:val="single" w:color="auto" w:sz="4" w:space="0"/>
            </w:tcBorders>
            <w:shd w:val="clear" w:color="auto" w:fill="auto"/>
            <w:vAlign w:val="center"/>
          </w:tcPr>
          <w:p w14:paraId="68CE715F">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5426CEC5">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411B328D">
        <w:tblPrEx>
          <w:shd w:val="clear" w:color="auto" w:fill="auto"/>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AC46FEC">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24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ED1A6F9">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AI数字员工平台</w:t>
            </w:r>
          </w:p>
        </w:tc>
        <w:tc>
          <w:tcPr>
            <w:tcW w:w="3880" w:type="dxa"/>
            <w:tcBorders>
              <w:top w:val="single" w:color="auto" w:sz="4" w:space="0"/>
              <w:left w:val="nil"/>
              <w:bottom w:val="single" w:color="auto" w:sz="4" w:space="0"/>
              <w:right w:val="single" w:color="auto" w:sz="4" w:space="0"/>
            </w:tcBorders>
            <w:shd w:val="clear" w:color="auto" w:fill="auto"/>
            <w:vAlign w:val="center"/>
          </w:tcPr>
          <w:p w14:paraId="0CC84412">
            <w:pPr>
              <w:keepNext w:val="0"/>
              <w:keepLines w:val="0"/>
              <w:widowControl/>
              <w:suppressLineNumbers w:val="0"/>
              <w:jc w:val="center"/>
              <w:textAlignment w:val="center"/>
              <w:rPr>
                <w:rFonts w:hint="eastAsia" w:ascii="仿宋" w:hAnsi="仿宋" w:eastAsia="仿宋" w:cs="仿宋"/>
                <w:b w:val="0"/>
                <w:bCs w:val="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专为企业打造的全方位AI工作平台，旨在通过人工智能技术提升企业的工作效率、培训质量和业务水平。平台集成了对话问答、文档生成、培训管理、销售辅导等多项核心功能，为不同规模的企业提供定制化的AI解决方案。</w:t>
            </w:r>
          </w:p>
        </w:tc>
        <w:tc>
          <w:tcPr>
            <w:tcW w:w="2592" w:type="dxa"/>
            <w:tcBorders>
              <w:top w:val="single" w:color="auto" w:sz="4" w:space="0"/>
              <w:left w:val="nil"/>
              <w:bottom w:val="single" w:color="auto" w:sz="4" w:space="0"/>
              <w:right w:val="single" w:color="auto" w:sz="4" w:space="0"/>
            </w:tcBorders>
            <w:shd w:val="clear" w:color="auto" w:fill="auto"/>
            <w:vAlign w:val="center"/>
          </w:tcPr>
          <w:p w14:paraId="65661CDF">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企业培训场景</w:t>
            </w:r>
          </w:p>
          <w:p w14:paraId="2BE41811">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新员工入职培训</w:t>
            </w:r>
          </w:p>
          <w:p w14:paraId="05385FC3">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产品知识培训</w:t>
            </w:r>
          </w:p>
          <w:p w14:paraId="6B92DEEA">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销售技能提升</w:t>
            </w:r>
          </w:p>
          <w:p w14:paraId="692FAA18">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合规培训管理</w:t>
            </w:r>
          </w:p>
          <w:p w14:paraId="779BE5EA">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日常办公场景</w:t>
            </w:r>
          </w:p>
          <w:p w14:paraId="3931281D">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快速制作演示文稿</w:t>
            </w:r>
          </w:p>
          <w:p w14:paraId="08FA2B4F">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企业知识查询</w:t>
            </w:r>
          </w:p>
          <w:p w14:paraId="5527E3B8">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文档智能处理</w:t>
            </w:r>
          </w:p>
          <w:p w14:paraId="35E86D4B">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创意内容生成</w:t>
            </w:r>
          </w:p>
          <w:p w14:paraId="77236127">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销售管理场景</w:t>
            </w:r>
          </w:p>
          <w:p w14:paraId="32534643">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销售话术训练</w:t>
            </w:r>
          </w:p>
          <w:p w14:paraId="7BE7423F">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客户沟通技巧</w:t>
            </w:r>
          </w:p>
          <w:p w14:paraId="64EB93EC">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产品介绍优化</w:t>
            </w:r>
          </w:p>
          <w:p w14:paraId="6A5408F5">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销售数据分析</w:t>
            </w:r>
          </w:p>
          <w:p w14:paraId="612A4F16">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内容创作场景</w:t>
            </w:r>
          </w:p>
          <w:p w14:paraId="42B93A50">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营销素材制作</w:t>
            </w:r>
          </w:p>
          <w:p w14:paraId="479AA8FF">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培训资料开发</w:t>
            </w:r>
          </w:p>
          <w:p w14:paraId="5B7B4B89">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宣传内容生成</w:t>
            </w:r>
          </w:p>
          <w:p w14:paraId="67EDB111">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品牌形象设计</w:t>
            </w:r>
          </w:p>
        </w:tc>
        <w:tc>
          <w:tcPr>
            <w:tcW w:w="2621" w:type="dxa"/>
            <w:tcBorders>
              <w:top w:val="single" w:color="auto" w:sz="4" w:space="0"/>
              <w:left w:val="nil"/>
              <w:bottom w:val="single" w:color="auto" w:sz="4" w:space="0"/>
              <w:right w:val="single" w:color="auto" w:sz="4" w:space="0"/>
            </w:tcBorders>
            <w:shd w:val="clear" w:color="auto" w:fill="auto"/>
            <w:vAlign w:val="center"/>
          </w:tcPr>
          <w:p w14:paraId="50274E0F">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6万元-35万元，具体结合云化部署或私有化部署</w:t>
            </w:r>
          </w:p>
        </w:tc>
        <w:tc>
          <w:tcPr>
            <w:tcW w:w="1296" w:type="dxa"/>
            <w:tcBorders>
              <w:top w:val="single" w:color="auto" w:sz="4" w:space="0"/>
              <w:left w:val="nil"/>
              <w:bottom w:val="single" w:color="auto" w:sz="4" w:space="0"/>
              <w:right w:val="single" w:color="auto" w:sz="4" w:space="0"/>
            </w:tcBorders>
            <w:shd w:val="clear" w:color="auto" w:fill="auto"/>
            <w:vAlign w:val="center"/>
          </w:tcPr>
          <w:p w14:paraId="242E2B85">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5EF25C4B">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bl>
    <w:p w14:paraId="1C62C8A5">
      <w:pPr>
        <w:jc w:val="left"/>
        <w:rPr>
          <w:rFonts w:hint="eastAsia" w:ascii="仿宋" w:hAnsi="仿宋" w:eastAsia="仿宋" w:cs="仿宋"/>
          <w:bCs/>
          <w:sz w:val="32"/>
          <w:szCs w:val="32"/>
          <w:highlight w:val="none"/>
        </w:rPr>
      </w:pPr>
    </w:p>
    <w:p w14:paraId="04840789">
      <w:pPr>
        <w:jc w:val="left"/>
        <w:rPr>
          <w:rFonts w:hint="eastAsia" w:ascii="仿宋" w:hAnsi="仿宋" w:eastAsia="仿宋" w:cs="仿宋"/>
          <w:bCs/>
          <w:sz w:val="32"/>
          <w:szCs w:val="32"/>
          <w:highlight w:val="none"/>
        </w:rPr>
      </w:pPr>
    </w:p>
    <w:p w14:paraId="7C83CC35">
      <w:pPr>
        <w:jc w:val="left"/>
        <w:rPr>
          <w:rFonts w:hint="eastAsia" w:ascii="仿宋" w:hAnsi="仿宋" w:eastAsia="仿宋" w:cs="仿宋"/>
          <w:bCs/>
          <w:sz w:val="32"/>
          <w:szCs w:val="32"/>
          <w:highlight w:val="none"/>
        </w:rPr>
      </w:pPr>
    </w:p>
    <w:p w14:paraId="14FC7953">
      <w:pPr>
        <w:jc w:val="left"/>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eastAsia="zh-CN"/>
        </w:rPr>
        <w:t>（</w:t>
      </w:r>
      <w:r>
        <w:rPr>
          <w:rFonts w:hint="eastAsia" w:ascii="仿宋" w:hAnsi="仿宋" w:cs="仿宋"/>
          <w:b w:val="0"/>
          <w:bCs w:val="0"/>
          <w:sz w:val="32"/>
          <w:szCs w:val="32"/>
          <w:highlight w:val="none"/>
          <w:lang w:val="en-US" w:eastAsia="zh-CN"/>
        </w:rPr>
        <w:t>九</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联合体成员：金蝶软件（中国）有限公司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715"/>
        <w:gridCol w:w="4117"/>
        <w:gridCol w:w="2624"/>
        <w:gridCol w:w="933"/>
        <w:gridCol w:w="1353"/>
      </w:tblGrid>
      <w:tr w14:paraId="3A06FF3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E9A1717">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D8DB989">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产品名称</w:t>
            </w:r>
          </w:p>
        </w:tc>
        <w:tc>
          <w:tcPr>
            <w:tcW w:w="2715" w:type="dxa"/>
            <w:tcBorders>
              <w:top w:val="single" w:color="auto" w:sz="4" w:space="0"/>
              <w:left w:val="nil"/>
              <w:bottom w:val="single" w:color="auto" w:sz="4" w:space="0"/>
              <w:right w:val="single" w:color="auto" w:sz="4" w:space="0"/>
            </w:tcBorders>
            <w:shd w:val="clear" w:color="auto" w:fill="auto"/>
            <w:vAlign w:val="center"/>
          </w:tcPr>
          <w:p w14:paraId="15BCB52E">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定位</w:t>
            </w:r>
          </w:p>
        </w:tc>
        <w:tc>
          <w:tcPr>
            <w:tcW w:w="4117" w:type="dxa"/>
            <w:tcBorders>
              <w:top w:val="single" w:color="auto" w:sz="4" w:space="0"/>
              <w:left w:val="nil"/>
              <w:bottom w:val="single" w:color="auto" w:sz="4" w:space="0"/>
              <w:right w:val="single" w:color="auto" w:sz="4" w:space="0"/>
            </w:tcBorders>
            <w:shd w:val="clear" w:color="auto" w:fill="auto"/>
            <w:vAlign w:val="center"/>
          </w:tcPr>
          <w:p w14:paraId="0B758B59">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产品能力</w:t>
            </w:r>
          </w:p>
        </w:tc>
        <w:tc>
          <w:tcPr>
            <w:tcW w:w="2624" w:type="dxa"/>
            <w:tcBorders>
              <w:top w:val="single" w:color="auto" w:sz="4" w:space="0"/>
              <w:left w:val="nil"/>
              <w:bottom w:val="single" w:color="auto" w:sz="4" w:space="0"/>
              <w:right w:val="single" w:color="auto" w:sz="4" w:space="0"/>
            </w:tcBorders>
            <w:shd w:val="clear" w:color="auto" w:fill="auto"/>
            <w:vAlign w:val="center"/>
          </w:tcPr>
          <w:p w14:paraId="2EFB9CC9">
            <w:pPr>
              <w:widowControl/>
              <w:jc w:val="center"/>
              <w:rPr>
                <w:rFonts w:hint="eastAsia" w:ascii="仿宋" w:hAnsi="仿宋" w:eastAsia="仿宋" w:cs="仿宋"/>
                <w:b/>
                <w:bCs/>
                <w:kern w:val="0"/>
                <w:sz w:val="24"/>
                <w:szCs w:val="24"/>
                <w:highlight w:val="none"/>
                <w:lang w:eastAsia="zh-Hans"/>
              </w:rPr>
            </w:pPr>
            <w:r>
              <w:rPr>
                <w:rFonts w:hint="eastAsia" w:ascii="仿宋" w:hAnsi="仿宋" w:eastAsia="仿宋" w:cs="仿宋"/>
                <w:b/>
                <w:bCs/>
                <w:kern w:val="0"/>
                <w:sz w:val="24"/>
                <w:szCs w:val="24"/>
                <w:highlight w:val="none"/>
                <w:lang w:eastAsia="zh-Hans"/>
              </w:rPr>
              <w:t>产品价格</w:t>
            </w:r>
          </w:p>
        </w:tc>
        <w:tc>
          <w:tcPr>
            <w:tcW w:w="933" w:type="dxa"/>
            <w:tcBorders>
              <w:top w:val="single" w:color="auto" w:sz="4" w:space="0"/>
              <w:left w:val="nil"/>
              <w:bottom w:val="single" w:color="auto" w:sz="4" w:space="0"/>
              <w:right w:val="single" w:color="auto" w:sz="4" w:space="0"/>
            </w:tcBorders>
            <w:shd w:val="clear" w:color="auto" w:fill="auto"/>
            <w:vAlign w:val="center"/>
          </w:tcPr>
          <w:p w14:paraId="26620915">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55944D59">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是否</w:t>
            </w:r>
          </w:p>
          <w:p w14:paraId="115D937F">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新增/修订</w:t>
            </w:r>
          </w:p>
        </w:tc>
      </w:tr>
      <w:tr w14:paraId="7CD40AC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1E611DB">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A3D3DE7">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金蝶云星瀚</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金蝶云苍穹</w:t>
            </w:r>
            <w:r>
              <w:rPr>
                <w:rFonts w:hint="eastAsia" w:ascii="仿宋" w:hAnsi="仿宋" w:cs="仿宋"/>
                <w:i w:val="0"/>
                <w:iCs w:val="0"/>
                <w:color w:val="000000"/>
                <w:kern w:val="0"/>
                <w:sz w:val="24"/>
                <w:szCs w:val="24"/>
                <w:highlight w:val="none"/>
                <w:u w:val="none"/>
                <w:lang w:val="en-US" w:eastAsia="zh-CN" w:bidi="ar"/>
              </w:rPr>
              <w:t>)</w:t>
            </w:r>
          </w:p>
        </w:tc>
        <w:tc>
          <w:tcPr>
            <w:tcW w:w="2715" w:type="dxa"/>
            <w:tcBorders>
              <w:top w:val="single" w:color="auto" w:sz="4" w:space="0"/>
              <w:left w:val="nil"/>
              <w:bottom w:val="single" w:color="auto" w:sz="4" w:space="0"/>
              <w:right w:val="single" w:color="auto" w:sz="4" w:space="0"/>
            </w:tcBorders>
            <w:shd w:val="clear" w:color="auto" w:fill="auto"/>
            <w:vAlign w:val="center"/>
          </w:tcPr>
          <w:p w14:paraId="41FB8695">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功能模块覆盖企业核心管理领域，并深度融合AI、大数据、区块链等新技术。核心功能模块包含：</w:t>
            </w:r>
          </w:p>
          <w:p w14:paraId="77E2A0D2">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一、财务管理（全球财务+战略财务）: 1.全球核算与合并  2. 智能司库管理   3. 全面预算管理  4. 税务自动化</w:t>
            </w:r>
          </w:p>
          <w:p w14:paraId="61B4C670">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二、供应链与制造管理1. 智能计划体系   2. 智能制造执行 3. 供应商协同</w:t>
            </w:r>
          </w:p>
          <w:p w14:paraId="66A0FAFB">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三、人力与组织发展：1. 战略人力规划  2. 智能薪酬管理 3. 机器人流程自动化（RPA）</w:t>
            </w:r>
          </w:p>
          <w:p w14:paraId="03E85DB2">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四、营销与客户服务：1. 全渠道营销中心  2. 智能服务管理</w:t>
            </w:r>
          </w:p>
          <w:p w14:paraId="7F65B03E">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五、平台级技术能力：1. 云原生架构   2. AI中台  发票识别、生产异常检测、报告生成 3.区块链应用  4. 低代码开发平台  5. 生态集成</w:t>
            </w:r>
          </w:p>
          <w:p w14:paraId="7732BBCD">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六、行业化专项能力</w:t>
            </w:r>
          </w:p>
          <w:p w14:paraId="43C344F8">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关键技术创新亮点</w:t>
            </w:r>
          </w:p>
          <w:p w14:paraId="4F5B164D">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 数据驱动决策  - 内置经营分析模型：现金流预测、库存健康度诊断</w:t>
            </w:r>
          </w:p>
          <w:p w14:paraId="56F0623B">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 流程自动化   - RPA+AI：财务机器人自动处理70%核算事务</w:t>
            </w:r>
          </w:p>
          <w:p w14:paraId="44B4EA6C">
            <w:pPr>
              <w:keepNext w:val="0"/>
              <w:keepLines w:val="0"/>
              <w:widowControl/>
              <w:suppressLineNumbers w:val="0"/>
              <w:jc w:val="both"/>
              <w:textAlignment w:val="center"/>
              <w:rPr>
                <w:rFonts w:hint="eastAsia" w:ascii="仿宋" w:hAnsi="仿宋" w:eastAsia="仿宋" w:cs="仿宋"/>
                <w:i w:val="0"/>
                <w:iCs w:val="0"/>
                <w:color w:val="auto"/>
                <w:kern w:val="0"/>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3. 国产化信创适配  - 全栈支持：鲲鹏CPU+麒麟OS+达梦数据库</w:t>
            </w:r>
          </w:p>
        </w:tc>
        <w:tc>
          <w:tcPr>
            <w:tcW w:w="4117" w:type="dxa"/>
            <w:tcBorders>
              <w:top w:val="single" w:color="auto" w:sz="4" w:space="0"/>
              <w:left w:val="nil"/>
              <w:bottom w:val="single" w:color="auto" w:sz="4" w:space="0"/>
              <w:right w:val="single" w:color="auto" w:sz="4" w:space="0"/>
            </w:tcBorders>
            <w:shd w:val="clear" w:color="auto" w:fill="auto"/>
            <w:vAlign w:val="center"/>
          </w:tcPr>
          <w:p w14:paraId="4E53D673">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金蝶云·星瀚是金蝶打造的新一代管理云平台，基于云原生架构，融合最新的管理理念与数字技术（如大数据、AI、区块链等），为企业提供财务、供应链、人力、制造、营销等全领域智能化解决方案。其核心应用场景覆盖广泛:如：1. 制造业（离散/流程）- 智能制造协同：连接PLM、MES、APS，开放API连接ERP与MES/PLM，实现设计-计划-生产-质检全流程数字化。-成本精准管控：多维度成本核算（工序级、作业级），实时跟踪原材料波动对利润影响。-产业链协同：供应商门户管理采购订单，下游经销商库存共享，避免牛鞭效应。</w:t>
            </w:r>
          </w:p>
          <w:p w14:paraId="5608470A">
            <w:pPr>
              <w:keepNext w:val="0"/>
              <w:keepLines w:val="0"/>
              <w:widowControl/>
              <w:suppressLineNumbers w:val="0"/>
              <w:jc w:val="both"/>
              <w:textAlignment w:val="center"/>
              <w:rPr>
                <w:rFonts w:hint="eastAsia" w:ascii="仿宋" w:hAnsi="仿宋" w:eastAsia="仿宋" w:cs="仿宋"/>
                <w:i w:val="0"/>
                <w:iCs w:val="0"/>
                <w:color w:val="auto"/>
                <w:kern w:val="0"/>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一、核心业务领域场景：1. 财务数字化转型：全球财务共享、司库管理、税务自动化。2. 供应链智能化：需求驱动计划 、智能物流、质量追溯。3.人力资源战略管理 4. 营销与客户服务        二：创新场景：AI深度应用 ：财务机器人：自动识别发票信息，匹配合同与付款；生产异常预警：通过IoT设备数据实时预测设备故障；智能报告生成：自动编写经营分析报告（如现金流预测、销售趋势）。2. 区块链可信协同：供应链金融：应收账款上链，银行实时验真放款；电子存证：合同签署、质检记录上链，防篡改可追溯。3. 低代码开发与生态集成：快速定制应用；预集成阿里云、华为云、企业微信等平台。</w:t>
            </w:r>
          </w:p>
        </w:tc>
        <w:tc>
          <w:tcPr>
            <w:tcW w:w="2624" w:type="dxa"/>
            <w:tcBorders>
              <w:top w:val="single" w:color="auto" w:sz="4" w:space="0"/>
              <w:left w:val="nil"/>
              <w:bottom w:val="single" w:color="auto" w:sz="4" w:space="0"/>
              <w:right w:val="single" w:color="auto" w:sz="4" w:space="0"/>
            </w:tcBorders>
            <w:shd w:val="clear" w:color="auto" w:fill="auto"/>
            <w:vAlign w:val="center"/>
          </w:tcPr>
          <w:p w14:paraId="52E2FFAE">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50-100万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/年</w:t>
            </w:r>
          </w:p>
          <w:p w14:paraId="4A77D330">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或</w:t>
            </w:r>
          </w:p>
          <w:p w14:paraId="7ECD9F20">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200万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--1000万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 xml:space="preserve">                              按部署方式、功能和用户数核算</w:t>
            </w:r>
          </w:p>
        </w:tc>
        <w:tc>
          <w:tcPr>
            <w:tcW w:w="933" w:type="dxa"/>
            <w:tcBorders>
              <w:top w:val="single" w:color="auto" w:sz="4" w:space="0"/>
              <w:left w:val="nil"/>
              <w:bottom w:val="single" w:color="auto" w:sz="4" w:space="0"/>
              <w:right w:val="single" w:color="auto" w:sz="4" w:space="0"/>
            </w:tcBorders>
            <w:shd w:val="clear" w:color="auto" w:fill="auto"/>
            <w:vAlign w:val="center"/>
          </w:tcPr>
          <w:p w14:paraId="0CDC8CC6">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47C141BB">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cs="仿宋"/>
                <w:kern w:val="0"/>
                <w:sz w:val="24"/>
                <w:szCs w:val="24"/>
                <w:highlight w:val="none"/>
                <w:lang w:val="en-US" w:eastAsia="zh-CN"/>
              </w:rPr>
              <w:t>新增</w:t>
            </w:r>
          </w:p>
        </w:tc>
      </w:tr>
    </w:tbl>
    <w:p w14:paraId="1B53E5A0">
      <w:pPr>
        <w:jc w:val="left"/>
        <w:rPr>
          <w:rFonts w:hint="eastAsia" w:ascii="仿宋" w:hAnsi="仿宋" w:eastAsia="仿宋" w:cs="仿宋"/>
          <w:b w:val="0"/>
          <w:bCs w:val="0"/>
          <w:sz w:val="32"/>
          <w:szCs w:val="32"/>
          <w:highlight w:val="none"/>
          <w:lang w:eastAsia="zh-CN"/>
        </w:rPr>
      </w:pPr>
    </w:p>
    <w:p w14:paraId="6D4AC32B">
      <w:pPr>
        <w:jc w:val="left"/>
        <w:rPr>
          <w:rFonts w:hint="eastAsia" w:ascii="仿宋" w:hAnsi="仿宋" w:eastAsia="仿宋" w:cs="仿宋"/>
          <w:b w:val="0"/>
          <w:bCs w:val="0"/>
          <w:sz w:val="32"/>
          <w:szCs w:val="32"/>
          <w:highlight w:val="none"/>
          <w:lang w:eastAsia="zh-CN"/>
        </w:rPr>
      </w:pPr>
    </w:p>
    <w:p w14:paraId="24231D24">
      <w:pPr>
        <w:jc w:val="left"/>
        <w:rPr>
          <w:rFonts w:hint="eastAsia" w:ascii="仿宋" w:hAnsi="仿宋" w:eastAsia="仿宋" w:cs="仿宋"/>
          <w:b w:val="0"/>
          <w:bCs w:val="0"/>
          <w:sz w:val="32"/>
          <w:szCs w:val="32"/>
          <w:highlight w:val="none"/>
          <w:lang w:eastAsia="zh-CN"/>
        </w:rPr>
      </w:pPr>
    </w:p>
    <w:p w14:paraId="301552EC">
      <w:pPr>
        <w:jc w:val="left"/>
        <w:rPr>
          <w:rFonts w:hint="eastAsia" w:ascii="仿宋" w:hAnsi="仿宋" w:eastAsia="仿宋" w:cs="仿宋"/>
          <w:b w:val="0"/>
          <w:bCs w:val="0"/>
          <w:sz w:val="32"/>
          <w:szCs w:val="32"/>
          <w:highlight w:val="none"/>
          <w:lang w:eastAsia="zh-CN"/>
        </w:rPr>
      </w:pPr>
    </w:p>
    <w:p w14:paraId="578DC19A">
      <w:pPr>
        <w:jc w:val="left"/>
        <w:rPr>
          <w:rFonts w:hint="eastAsia" w:ascii="仿宋" w:hAnsi="仿宋" w:eastAsia="仿宋" w:cs="仿宋"/>
          <w:b w:val="0"/>
          <w:bCs w:val="0"/>
          <w:sz w:val="32"/>
          <w:szCs w:val="32"/>
          <w:highlight w:val="none"/>
          <w:lang w:eastAsia="zh-CN"/>
        </w:rPr>
      </w:pPr>
    </w:p>
    <w:p w14:paraId="36B9750F">
      <w:pPr>
        <w:jc w:val="left"/>
        <w:rPr>
          <w:rFonts w:hint="eastAsia" w:ascii="仿宋" w:hAnsi="仿宋" w:eastAsia="仿宋" w:cs="仿宋"/>
          <w:b w:val="0"/>
          <w:bCs w:val="0"/>
          <w:sz w:val="32"/>
          <w:szCs w:val="32"/>
          <w:highlight w:val="none"/>
          <w:lang w:eastAsia="zh-CN"/>
        </w:rPr>
      </w:pPr>
    </w:p>
    <w:p w14:paraId="2F29CDE4">
      <w:pPr>
        <w:jc w:val="left"/>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eastAsia="zh-CN"/>
        </w:rPr>
        <w:t>（</w:t>
      </w:r>
      <w:r>
        <w:rPr>
          <w:rFonts w:hint="eastAsia" w:ascii="仿宋" w:hAnsi="仿宋" w:cs="仿宋"/>
          <w:b w:val="0"/>
          <w:bCs w:val="0"/>
          <w:sz w:val="32"/>
          <w:szCs w:val="32"/>
          <w:highlight w:val="none"/>
          <w:lang w:val="en-US" w:eastAsia="zh-CN"/>
        </w:rPr>
        <w:t>十</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联合体成员：金蝶软件（中国）有限公司佛山分公司            （盖章）</w:t>
      </w:r>
    </w:p>
    <w:tbl>
      <w:tblPr>
        <w:tblStyle w:val="14"/>
        <w:tblW w:w="0" w:type="auto"/>
        <w:tblInd w:w="113" w:type="dxa"/>
        <w:tblLayout w:type="autofit"/>
        <w:tblCellMar>
          <w:top w:w="0" w:type="dxa"/>
          <w:left w:w="108" w:type="dxa"/>
          <w:bottom w:w="0" w:type="dxa"/>
          <w:right w:w="108" w:type="dxa"/>
        </w:tblCellMar>
      </w:tblPr>
      <w:tblGrid>
        <w:gridCol w:w="806"/>
        <w:gridCol w:w="1737"/>
        <w:gridCol w:w="4200"/>
        <w:gridCol w:w="3637"/>
        <w:gridCol w:w="1393"/>
        <w:gridCol w:w="933"/>
        <w:gridCol w:w="1353"/>
      </w:tblGrid>
      <w:tr w14:paraId="4166378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01BD02E">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序号</w:t>
            </w:r>
          </w:p>
        </w:tc>
        <w:tc>
          <w:tcPr>
            <w:tcW w:w="1737" w:type="dxa"/>
            <w:tcBorders>
              <w:top w:val="single" w:color="auto" w:sz="4" w:space="0"/>
              <w:left w:val="nil"/>
              <w:bottom w:val="single" w:color="auto" w:sz="4" w:space="0"/>
              <w:right w:val="single" w:color="auto" w:sz="4" w:space="0"/>
            </w:tcBorders>
            <w:shd w:val="clear" w:color="auto" w:fill="auto"/>
            <w:vAlign w:val="center"/>
          </w:tcPr>
          <w:p w14:paraId="24585BAB">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产品名称</w:t>
            </w:r>
          </w:p>
        </w:tc>
        <w:tc>
          <w:tcPr>
            <w:tcW w:w="4200" w:type="dxa"/>
            <w:tcBorders>
              <w:top w:val="single" w:color="auto" w:sz="4" w:space="0"/>
              <w:left w:val="nil"/>
              <w:bottom w:val="single" w:color="auto" w:sz="4" w:space="0"/>
              <w:right w:val="single" w:color="auto" w:sz="4" w:space="0"/>
            </w:tcBorders>
            <w:shd w:val="clear" w:color="auto" w:fill="auto"/>
            <w:vAlign w:val="center"/>
          </w:tcPr>
          <w:p w14:paraId="38AA09C6">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定位</w:t>
            </w:r>
          </w:p>
        </w:tc>
        <w:tc>
          <w:tcPr>
            <w:tcW w:w="3637" w:type="dxa"/>
            <w:tcBorders>
              <w:top w:val="single" w:color="auto" w:sz="4" w:space="0"/>
              <w:left w:val="nil"/>
              <w:bottom w:val="single" w:color="auto" w:sz="4" w:space="0"/>
              <w:right w:val="single" w:color="auto" w:sz="4" w:space="0"/>
            </w:tcBorders>
            <w:shd w:val="clear" w:color="auto" w:fill="auto"/>
            <w:vAlign w:val="center"/>
          </w:tcPr>
          <w:p w14:paraId="5D43D97A">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产品能力</w:t>
            </w:r>
          </w:p>
        </w:tc>
        <w:tc>
          <w:tcPr>
            <w:tcW w:w="1393" w:type="dxa"/>
            <w:tcBorders>
              <w:top w:val="single" w:color="auto" w:sz="4" w:space="0"/>
              <w:left w:val="nil"/>
              <w:bottom w:val="single" w:color="auto" w:sz="4" w:space="0"/>
              <w:right w:val="single" w:color="auto" w:sz="4" w:space="0"/>
            </w:tcBorders>
            <w:shd w:val="clear" w:color="auto" w:fill="auto"/>
            <w:vAlign w:val="center"/>
          </w:tcPr>
          <w:p w14:paraId="4C03B324">
            <w:pPr>
              <w:widowControl/>
              <w:jc w:val="center"/>
              <w:rPr>
                <w:rFonts w:hint="eastAsia" w:ascii="仿宋" w:hAnsi="仿宋" w:eastAsia="仿宋" w:cs="仿宋"/>
                <w:b/>
                <w:bCs/>
                <w:kern w:val="0"/>
                <w:sz w:val="24"/>
                <w:szCs w:val="24"/>
                <w:highlight w:val="none"/>
                <w:lang w:eastAsia="zh-Hans"/>
              </w:rPr>
            </w:pPr>
            <w:r>
              <w:rPr>
                <w:rFonts w:hint="eastAsia" w:ascii="仿宋" w:hAnsi="仿宋" w:eastAsia="仿宋" w:cs="仿宋"/>
                <w:b/>
                <w:bCs/>
                <w:kern w:val="0"/>
                <w:sz w:val="24"/>
                <w:szCs w:val="24"/>
                <w:highlight w:val="none"/>
                <w:lang w:eastAsia="zh-Hans"/>
              </w:rPr>
              <w:t>产品价格</w:t>
            </w:r>
          </w:p>
        </w:tc>
        <w:tc>
          <w:tcPr>
            <w:tcW w:w="933" w:type="dxa"/>
            <w:tcBorders>
              <w:top w:val="single" w:color="auto" w:sz="4" w:space="0"/>
              <w:left w:val="nil"/>
              <w:bottom w:val="single" w:color="auto" w:sz="4" w:space="0"/>
              <w:right w:val="single" w:color="auto" w:sz="4" w:space="0"/>
            </w:tcBorders>
            <w:shd w:val="clear" w:color="auto" w:fill="auto"/>
            <w:vAlign w:val="center"/>
          </w:tcPr>
          <w:p w14:paraId="3003CA7E">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01BB3699">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是否</w:t>
            </w:r>
          </w:p>
          <w:p w14:paraId="7E3BDF1B">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新增/修订</w:t>
            </w:r>
          </w:p>
        </w:tc>
      </w:tr>
      <w:tr w14:paraId="55BA07C2">
        <w:tblPrEx>
          <w:tblCellMar>
            <w:top w:w="0" w:type="dxa"/>
            <w:left w:w="108" w:type="dxa"/>
            <w:bottom w:w="0" w:type="dxa"/>
            <w:right w:w="108" w:type="dxa"/>
          </w:tblCellMar>
        </w:tblPrEx>
        <w:trPr>
          <w:trHeight w:val="2255"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08673EB">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w:t>
            </w:r>
          </w:p>
        </w:tc>
        <w:tc>
          <w:tcPr>
            <w:tcW w:w="1737" w:type="dxa"/>
            <w:tcBorders>
              <w:top w:val="single" w:color="auto" w:sz="4" w:space="0"/>
              <w:left w:val="nil"/>
              <w:bottom w:val="single" w:color="auto" w:sz="4" w:space="0"/>
              <w:right w:val="single" w:color="auto" w:sz="4" w:space="0"/>
            </w:tcBorders>
            <w:shd w:val="clear" w:color="auto" w:fill="auto"/>
            <w:vAlign w:val="center"/>
          </w:tcPr>
          <w:p w14:paraId="5E8576E3">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1、金蝶云星空标准版软件</w:t>
            </w:r>
          </w:p>
          <w:p w14:paraId="5EDFAC87">
            <w:pPr>
              <w:keepNext w:val="0"/>
              <w:keepLines w:val="0"/>
              <w:widowControl/>
              <w:suppressLineNumbers w:val="0"/>
              <w:jc w:val="center"/>
              <w:textAlignment w:val="center"/>
              <w:rPr>
                <w:rFonts w:hint="eastAsia" w:ascii="仿宋" w:hAnsi="仿宋" w:eastAsia="仿宋" w:cs="仿宋"/>
                <w:b/>
                <w:bCs/>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2、金蝶云星空企业版软件</w:t>
            </w:r>
          </w:p>
        </w:tc>
        <w:tc>
          <w:tcPr>
            <w:tcW w:w="4200" w:type="dxa"/>
            <w:tcBorders>
              <w:top w:val="single" w:color="auto" w:sz="4" w:space="0"/>
              <w:left w:val="nil"/>
              <w:bottom w:val="single" w:color="auto" w:sz="4" w:space="0"/>
              <w:right w:val="single" w:color="auto" w:sz="4" w:space="0"/>
            </w:tcBorders>
            <w:shd w:val="clear" w:color="auto" w:fill="auto"/>
            <w:vAlign w:val="center"/>
          </w:tcPr>
          <w:p w14:paraId="639E7E3F">
            <w:pPr>
              <w:keepNext w:val="0"/>
              <w:keepLines w:val="0"/>
              <w:widowControl/>
              <w:suppressLineNumbers w:val="0"/>
              <w:jc w:val="both"/>
              <w:textAlignment w:val="center"/>
              <w:rPr>
                <w:rFonts w:hint="eastAsia" w:ascii="仿宋" w:hAnsi="仿宋" w:eastAsia="仿宋" w:cs="仿宋"/>
                <w:b/>
                <w:bCs/>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从销售接单，到生产计划、物料采购、仓库进出料管理、质量管理、财务与成本核算，使企业管理更加灵活的面对供需变动。掌握准确及时、完整信息的基础上，做出正确决策，采取准确管理的措施。</w:t>
            </w:r>
          </w:p>
        </w:tc>
        <w:tc>
          <w:tcPr>
            <w:tcW w:w="3637" w:type="dxa"/>
            <w:tcBorders>
              <w:top w:val="single" w:color="auto" w:sz="4" w:space="0"/>
              <w:left w:val="nil"/>
              <w:bottom w:val="single" w:color="auto" w:sz="4" w:space="0"/>
              <w:right w:val="single" w:color="auto" w:sz="4" w:space="0"/>
            </w:tcBorders>
            <w:shd w:val="clear" w:color="auto" w:fill="auto"/>
            <w:vAlign w:val="center"/>
          </w:tcPr>
          <w:p w14:paraId="765974EF">
            <w:pPr>
              <w:keepNext w:val="0"/>
              <w:keepLines w:val="0"/>
              <w:widowControl/>
              <w:suppressLineNumbers w:val="0"/>
              <w:jc w:val="both"/>
              <w:textAlignment w:val="center"/>
              <w:rPr>
                <w:rFonts w:hint="eastAsia" w:ascii="仿宋" w:hAnsi="仿宋" w:eastAsia="仿宋" w:cs="仿宋"/>
                <w:b/>
                <w:bCs/>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1393" w:type="dxa"/>
            <w:tcBorders>
              <w:top w:val="single" w:color="auto" w:sz="4" w:space="0"/>
              <w:left w:val="nil"/>
              <w:bottom w:val="single" w:color="auto" w:sz="4" w:space="0"/>
              <w:right w:val="single" w:color="auto" w:sz="4" w:space="0"/>
            </w:tcBorders>
            <w:shd w:val="clear" w:color="auto" w:fill="auto"/>
            <w:vAlign w:val="center"/>
          </w:tcPr>
          <w:p w14:paraId="3EDF8682">
            <w:pPr>
              <w:keepNext w:val="0"/>
              <w:keepLines w:val="0"/>
              <w:widowControl/>
              <w:suppressLineNumbers w:val="0"/>
              <w:jc w:val="center"/>
              <w:textAlignment w:val="center"/>
              <w:rPr>
                <w:rFonts w:hint="eastAsia" w:ascii="仿宋" w:hAnsi="仿宋" w:eastAsia="仿宋" w:cs="仿宋"/>
                <w:b/>
                <w:bCs/>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5万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-50万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/年</w:t>
            </w:r>
          </w:p>
        </w:tc>
        <w:tc>
          <w:tcPr>
            <w:tcW w:w="933" w:type="dxa"/>
            <w:tcBorders>
              <w:top w:val="single" w:color="auto" w:sz="4" w:space="0"/>
              <w:left w:val="nil"/>
              <w:bottom w:val="single" w:color="auto" w:sz="4" w:space="0"/>
              <w:right w:val="single" w:color="auto" w:sz="4" w:space="0"/>
            </w:tcBorders>
            <w:shd w:val="clear" w:color="auto" w:fill="auto"/>
            <w:vAlign w:val="center"/>
          </w:tcPr>
          <w:p w14:paraId="1EF17223">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5020F6C5">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cs="仿宋"/>
                <w:kern w:val="0"/>
                <w:sz w:val="24"/>
                <w:szCs w:val="24"/>
                <w:highlight w:val="none"/>
                <w:lang w:val="en-US" w:eastAsia="zh-CN"/>
              </w:rPr>
              <w:t>新增</w:t>
            </w:r>
          </w:p>
        </w:tc>
      </w:tr>
      <w:tr w14:paraId="0761C9C7">
        <w:tblPrEx>
          <w:tblCellMar>
            <w:top w:w="0" w:type="dxa"/>
            <w:left w:w="108" w:type="dxa"/>
            <w:bottom w:w="0" w:type="dxa"/>
            <w:right w:w="108" w:type="dxa"/>
          </w:tblCellMar>
        </w:tblPrEx>
        <w:trPr>
          <w:trHeight w:val="2912"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33E038B">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2</w:t>
            </w:r>
          </w:p>
        </w:tc>
        <w:tc>
          <w:tcPr>
            <w:tcW w:w="1737" w:type="dxa"/>
            <w:tcBorders>
              <w:top w:val="single" w:color="auto" w:sz="4" w:space="0"/>
              <w:left w:val="nil"/>
              <w:bottom w:val="single" w:color="auto" w:sz="4" w:space="0"/>
              <w:right w:val="single" w:color="auto" w:sz="4" w:space="0"/>
            </w:tcBorders>
            <w:shd w:val="clear" w:color="auto" w:fill="auto"/>
            <w:vAlign w:val="center"/>
          </w:tcPr>
          <w:p w14:paraId="3723E03F">
            <w:pPr>
              <w:keepNext w:val="0"/>
              <w:keepLines w:val="0"/>
              <w:widowControl/>
              <w:suppressLineNumbers w:val="0"/>
              <w:jc w:val="center"/>
              <w:textAlignment w:val="center"/>
              <w:rPr>
                <w:rFonts w:hint="eastAsia" w:ascii="仿宋" w:hAnsi="仿宋" w:eastAsia="仿宋" w:cs="仿宋"/>
                <w:b/>
                <w:bCs/>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金蝶云星辰旗舰版软件【简称：金蝶云星辰旗舰版】V3.1</w:t>
            </w:r>
          </w:p>
        </w:tc>
        <w:tc>
          <w:tcPr>
            <w:tcW w:w="4200" w:type="dxa"/>
            <w:tcBorders>
              <w:top w:val="single" w:color="auto" w:sz="4" w:space="0"/>
              <w:left w:val="nil"/>
              <w:bottom w:val="single" w:color="auto" w:sz="4" w:space="0"/>
              <w:right w:val="single" w:color="auto" w:sz="4" w:space="0"/>
            </w:tcBorders>
            <w:shd w:val="clear" w:color="auto" w:fill="auto"/>
            <w:vAlign w:val="center"/>
          </w:tcPr>
          <w:p w14:paraId="75899376">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面向小微企业财务进销存管理环节，数字化水平低，业务财务管理难，数据混乱问题，实现财务进销存、零售、订货商城一体化管理。</w:t>
            </w:r>
          </w:p>
          <w:p w14:paraId="06B9B048">
            <w:pPr>
              <w:keepNext w:val="0"/>
              <w:keepLines w:val="0"/>
              <w:widowControl/>
              <w:suppressLineNumbers w:val="0"/>
              <w:jc w:val="both"/>
              <w:textAlignment w:val="center"/>
              <w:rPr>
                <w:rFonts w:hint="eastAsia" w:ascii="仿宋" w:hAnsi="仿宋" w:eastAsia="仿宋" w:cs="仿宋"/>
                <w:b/>
                <w:bCs/>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聚焦小型企业在线经营和数字化管理，以“新财税、新营销、新平台”三大特性赋能企业，提供财务云、税务云、进销存云、订货商城等SaaS服务，支持小型企业拓客开源、智能管理、实时决策。</w:t>
            </w:r>
          </w:p>
        </w:tc>
        <w:tc>
          <w:tcPr>
            <w:tcW w:w="3637" w:type="dxa"/>
            <w:tcBorders>
              <w:top w:val="single" w:color="auto" w:sz="4" w:space="0"/>
              <w:left w:val="nil"/>
              <w:bottom w:val="single" w:color="auto" w:sz="4" w:space="0"/>
              <w:right w:val="single" w:color="auto" w:sz="4" w:space="0"/>
            </w:tcBorders>
            <w:shd w:val="clear" w:color="auto" w:fill="auto"/>
            <w:vAlign w:val="center"/>
          </w:tcPr>
          <w:p w14:paraId="6D324339">
            <w:pPr>
              <w:keepNext w:val="0"/>
              <w:keepLines w:val="0"/>
              <w:widowControl/>
              <w:suppressLineNumbers w:val="0"/>
              <w:jc w:val="both"/>
              <w:textAlignment w:val="center"/>
              <w:rPr>
                <w:rFonts w:hint="eastAsia" w:ascii="仿宋" w:hAnsi="仿宋" w:eastAsia="仿宋" w:cs="仿宋"/>
                <w:b/>
                <w:bCs/>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通过系统的整体流程，固化并优化企业管理，提升企业管理规范性；移动端随时随地使用，财务业务数据及时掌控，移动审批，方便快捷，提升效率；业务单据自动生成会计凭证，三大报表自动生成，数据更严谨。</w:t>
            </w:r>
          </w:p>
        </w:tc>
        <w:tc>
          <w:tcPr>
            <w:tcW w:w="1393" w:type="dxa"/>
            <w:tcBorders>
              <w:top w:val="single" w:color="auto" w:sz="4" w:space="0"/>
              <w:left w:val="nil"/>
              <w:bottom w:val="single" w:color="auto" w:sz="4" w:space="0"/>
              <w:right w:val="single" w:color="auto" w:sz="4" w:space="0"/>
            </w:tcBorders>
            <w:shd w:val="clear" w:color="auto" w:fill="auto"/>
            <w:vAlign w:val="center"/>
          </w:tcPr>
          <w:p w14:paraId="7617F27E">
            <w:pPr>
              <w:keepNext w:val="0"/>
              <w:keepLines w:val="0"/>
              <w:widowControl/>
              <w:suppressLineNumbers w:val="0"/>
              <w:jc w:val="center"/>
              <w:textAlignment w:val="center"/>
              <w:rPr>
                <w:rFonts w:hint="eastAsia" w:ascii="仿宋" w:hAnsi="仿宋" w:eastAsia="仿宋" w:cs="仿宋"/>
                <w:b/>
                <w:bCs/>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0.5万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-5万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/年</w:t>
            </w:r>
          </w:p>
        </w:tc>
        <w:tc>
          <w:tcPr>
            <w:tcW w:w="933" w:type="dxa"/>
            <w:tcBorders>
              <w:top w:val="single" w:color="auto" w:sz="4" w:space="0"/>
              <w:left w:val="nil"/>
              <w:bottom w:val="single" w:color="auto" w:sz="4" w:space="0"/>
              <w:right w:val="single" w:color="auto" w:sz="4" w:space="0"/>
            </w:tcBorders>
            <w:shd w:val="clear" w:color="auto" w:fill="auto"/>
            <w:vAlign w:val="center"/>
          </w:tcPr>
          <w:p w14:paraId="06802D0A">
            <w:pPr>
              <w:widowControl/>
              <w:jc w:val="center"/>
              <w:rPr>
                <w:rFonts w:hint="eastAsia" w:ascii="仿宋" w:hAnsi="仿宋" w:eastAsia="仿宋" w:cs="仿宋"/>
                <w:b/>
                <w:bCs/>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16CCE32F">
            <w:pPr>
              <w:widowControl/>
              <w:jc w:val="center"/>
              <w:rPr>
                <w:rFonts w:hint="eastAsia" w:ascii="仿宋" w:hAnsi="仿宋" w:eastAsia="仿宋" w:cs="仿宋"/>
                <w:b/>
                <w:bCs/>
                <w:kern w:val="0"/>
                <w:sz w:val="24"/>
                <w:szCs w:val="24"/>
                <w:highlight w:val="none"/>
              </w:rPr>
            </w:pPr>
            <w:r>
              <w:rPr>
                <w:rFonts w:hint="eastAsia" w:ascii="仿宋" w:hAnsi="仿宋" w:cs="仿宋"/>
                <w:kern w:val="0"/>
                <w:sz w:val="24"/>
                <w:szCs w:val="24"/>
                <w:highlight w:val="none"/>
                <w:lang w:val="en-US" w:eastAsia="zh-CN"/>
              </w:rPr>
              <w:t>新增</w:t>
            </w:r>
          </w:p>
        </w:tc>
      </w:tr>
      <w:tr w14:paraId="0447605E">
        <w:tblPrEx>
          <w:tblCellMar>
            <w:top w:w="0" w:type="dxa"/>
            <w:left w:w="108" w:type="dxa"/>
            <w:bottom w:w="0" w:type="dxa"/>
            <w:right w:w="108" w:type="dxa"/>
          </w:tblCellMar>
        </w:tblPrEx>
        <w:trPr>
          <w:trHeight w:val="2003"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0CCE6DF">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3</w:t>
            </w:r>
          </w:p>
        </w:tc>
        <w:tc>
          <w:tcPr>
            <w:tcW w:w="1737" w:type="dxa"/>
            <w:tcBorders>
              <w:top w:val="single" w:color="auto" w:sz="4" w:space="0"/>
              <w:left w:val="nil"/>
              <w:bottom w:val="single" w:color="auto" w:sz="4" w:space="0"/>
              <w:right w:val="single" w:color="auto" w:sz="4" w:space="0"/>
            </w:tcBorders>
            <w:shd w:val="clear" w:color="auto" w:fill="auto"/>
            <w:vAlign w:val="center"/>
          </w:tcPr>
          <w:p w14:paraId="31DAAF92">
            <w:pPr>
              <w:keepNext w:val="0"/>
              <w:keepLines w:val="0"/>
              <w:widowControl/>
              <w:suppressLineNumbers w:val="0"/>
              <w:jc w:val="center"/>
              <w:textAlignment w:val="center"/>
              <w:rPr>
                <w:rFonts w:hint="eastAsia" w:ascii="仿宋" w:hAnsi="仿宋" w:eastAsia="仿宋" w:cs="仿宋"/>
                <w:b/>
                <w:bCs/>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金蝶KIS云标准版软件【简称：金蝶KIS云•标准版】V13.0</w:t>
            </w:r>
          </w:p>
        </w:tc>
        <w:tc>
          <w:tcPr>
            <w:tcW w:w="4200" w:type="dxa"/>
            <w:tcBorders>
              <w:top w:val="single" w:color="auto" w:sz="4" w:space="0"/>
              <w:left w:val="nil"/>
              <w:bottom w:val="single" w:color="auto" w:sz="4" w:space="0"/>
              <w:right w:val="single" w:color="auto" w:sz="4" w:space="0"/>
            </w:tcBorders>
            <w:shd w:val="clear" w:color="auto" w:fill="auto"/>
            <w:vAlign w:val="center"/>
          </w:tcPr>
          <w:p w14:paraId="73F32001">
            <w:pPr>
              <w:keepNext w:val="0"/>
              <w:keepLines w:val="0"/>
              <w:widowControl/>
              <w:suppressLineNumbers w:val="0"/>
              <w:jc w:val="both"/>
              <w:textAlignment w:val="center"/>
              <w:rPr>
                <w:rFonts w:hint="eastAsia" w:ascii="仿宋" w:hAnsi="仿宋" w:eastAsia="仿宋" w:cs="仿宋"/>
                <w:b/>
                <w:bCs/>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实现采购管理、销售管理等为一体的管理，以成本管理为目标，计划与流程控制为主线，通过对成本目标及责任进行考核激励，推动管理者应用ERP等先进的管理模式和工具，为中小企业从云端提供完整的管理体系。</w:t>
            </w:r>
          </w:p>
        </w:tc>
        <w:tc>
          <w:tcPr>
            <w:tcW w:w="3637" w:type="dxa"/>
            <w:tcBorders>
              <w:top w:val="single" w:color="auto" w:sz="4" w:space="0"/>
              <w:left w:val="nil"/>
              <w:bottom w:val="single" w:color="auto" w:sz="4" w:space="0"/>
              <w:right w:val="single" w:color="auto" w:sz="4" w:space="0"/>
            </w:tcBorders>
            <w:shd w:val="clear" w:color="auto" w:fill="auto"/>
            <w:vAlign w:val="center"/>
          </w:tcPr>
          <w:p w14:paraId="719155EC">
            <w:pPr>
              <w:keepNext w:val="0"/>
              <w:keepLines w:val="0"/>
              <w:widowControl/>
              <w:suppressLineNumbers w:val="0"/>
              <w:jc w:val="both"/>
              <w:textAlignment w:val="center"/>
              <w:rPr>
                <w:rFonts w:hint="eastAsia" w:ascii="仿宋" w:hAnsi="仿宋" w:eastAsia="仿宋" w:cs="仿宋"/>
                <w:b/>
                <w:bCs/>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为中小型制造、商贸流通企业提供全方位的云应用解决方案支持企业生产上云、供应链和财务上云，企业员工通过KIS云随时随地可以通过Pc端、手机端完成业务处理，实现企业上云办公，让企业管理更高效。</w:t>
            </w:r>
          </w:p>
        </w:tc>
        <w:tc>
          <w:tcPr>
            <w:tcW w:w="1393" w:type="dxa"/>
            <w:tcBorders>
              <w:top w:val="single" w:color="auto" w:sz="4" w:space="0"/>
              <w:left w:val="nil"/>
              <w:bottom w:val="single" w:color="auto" w:sz="4" w:space="0"/>
              <w:right w:val="single" w:color="auto" w:sz="4" w:space="0"/>
            </w:tcBorders>
            <w:shd w:val="clear" w:color="auto" w:fill="auto"/>
            <w:vAlign w:val="center"/>
          </w:tcPr>
          <w:p w14:paraId="7D807E4B">
            <w:pPr>
              <w:keepNext w:val="0"/>
              <w:keepLines w:val="0"/>
              <w:widowControl/>
              <w:suppressLineNumbers w:val="0"/>
              <w:jc w:val="center"/>
              <w:textAlignment w:val="center"/>
              <w:rPr>
                <w:rFonts w:hint="eastAsia" w:ascii="仿宋" w:hAnsi="仿宋" w:eastAsia="仿宋" w:cs="仿宋"/>
                <w:b/>
                <w:bCs/>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0.5万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-3万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/年</w:t>
            </w:r>
          </w:p>
        </w:tc>
        <w:tc>
          <w:tcPr>
            <w:tcW w:w="933" w:type="dxa"/>
            <w:tcBorders>
              <w:top w:val="single" w:color="auto" w:sz="4" w:space="0"/>
              <w:left w:val="nil"/>
              <w:bottom w:val="single" w:color="auto" w:sz="4" w:space="0"/>
              <w:right w:val="single" w:color="auto" w:sz="4" w:space="0"/>
            </w:tcBorders>
            <w:shd w:val="clear" w:color="auto" w:fill="auto"/>
            <w:vAlign w:val="center"/>
          </w:tcPr>
          <w:p w14:paraId="6AB9C1F9">
            <w:pPr>
              <w:widowControl/>
              <w:jc w:val="center"/>
              <w:rPr>
                <w:rFonts w:hint="eastAsia" w:ascii="仿宋" w:hAnsi="仿宋" w:eastAsia="仿宋" w:cs="仿宋"/>
                <w:b/>
                <w:bCs/>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6D531A83">
            <w:pPr>
              <w:widowControl/>
              <w:jc w:val="center"/>
              <w:rPr>
                <w:rFonts w:hint="eastAsia" w:ascii="仿宋" w:hAnsi="仿宋" w:eastAsia="仿宋" w:cs="仿宋"/>
                <w:b/>
                <w:bCs/>
                <w:kern w:val="0"/>
                <w:sz w:val="24"/>
                <w:szCs w:val="24"/>
                <w:highlight w:val="none"/>
              </w:rPr>
            </w:pPr>
            <w:r>
              <w:rPr>
                <w:rFonts w:hint="eastAsia" w:ascii="仿宋" w:hAnsi="仿宋" w:cs="仿宋"/>
                <w:kern w:val="0"/>
                <w:sz w:val="24"/>
                <w:szCs w:val="24"/>
                <w:highlight w:val="none"/>
                <w:lang w:val="en-US" w:eastAsia="zh-CN"/>
              </w:rPr>
              <w:t>新增</w:t>
            </w:r>
          </w:p>
        </w:tc>
      </w:tr>
    </w:tbl>
    <w:p w14:paraId="20A43DC6">
      <w:pPr>
        <w:jc w:val="left"/>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lang w:val="en-US" w:eastAsia="zh-CN"/>
        </w:rPr>
        <w:t>十</w:t>
      </w:r>
      <w:r>
        <w:rPr>
          <w:rFonts w:hint="eastAsia" w:ascii="仿宋" w:hAnsi="仿宋" w:cs="仿宋"/>
          <w:b w:val="0"/>
          <w:bCs w:val="0"/>
          <w:sz w:val="32"/>
          <w:szCs w:val="32"/>
          <w:highlight w:val="none"/>
          <w:lang w:val="en-US" w:eastAsia="zh-CN"/>
        </w:rPr>
        <w:t>一</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联合体成员：佛山智一达企业管理咨询有限公司            （盖章）</w:t>
      </w:r>
    </w:p>
    <w:tbl>
      <w:tblPr>
        <w:tblStyle w:val="14"/>
        <w:tblW w:w="0" w:type="auto"/>
        <w:tblInd w:w="113" w:type="dxa"/>
        <w:shd w:val="clear" w:color="auto" w:fill="auto"/>
        <w:tblLayout w:type="fixed"/>
        <w:tblCellMar>
          <w:top w:w="0" w:type="dxa"/>
          <w:left w:w="108" w:type="dxa"/>
          <w:bottom w:w="0" w:type="dxa"/>
          <w:right w:w="108" w:type="dxa"/>
        </w:tblCellMar>
      </w:tblPr>
      <w:tblGrid>
        <w:gridCol w:w="806"/>
        <w:gridCol w:w="1511"/>
        <w:gridCol w:w="2715"/>
        <w:gridCol w:w="3557"/>
        <w:gridCol w:w="1980"/>
        <w:gridCol w:w="2083"/>
        <w:gridCol w:w="1433"/>
      </w:tblGrid>
      <w:tr w14:paraId="1CF1CF57">
        <w:tblPrEx>
          <w:shd w:val="clear" w:color="auto" w:fill="auto"/>
          <w:tblCellMar>
            <w:top w:w="0" w:type="dxa"/>
            <w:left w:w="108" w:type="dxa"/>
            <w:bottom w:w="0" w:type="dxa"/>
            <w:right w:w="108" w:type="dxa"/>
          </w:tblCellMar>
        </w:tblPrEx>
        <w:trPr>
          <w:trHeight w:val="82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635EBBE">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5AB14F53">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产品名称</w:t>
            </w:r>
          </w:p>
        </w:tc>
        <w:tc>
          <w:tcPr>
            <w:tcW w:w="2715" w:type="dxa"/>
            <w:tcBorders>
              <w:top w:val="single" w:color="auto" w:sz="4" w:space="0"/>
              <w:left w:val="nil"/>
              <w:bottom w:val="single" w:color="auto" w:sz="4" w:space="0"/>
              <w:right w:val="single" w:color="auto" w:sz="4" w:space="0"/>
            </w:tcBorders>
            <w:shd w:val="clear" w:color="auto" w:fill="auto"/>
            <w:vAlign w:val="center"/>
          </w:tcPr>
          <w:p w14:paraId="07D8DFB6">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定位</w:t>
            </w:r>
          </w:p>
        </w:tc>
        <w:tc>
          <w:tcPr>
            <w:tcW w:w="3557" w:type="dxa"/>
            <w:tcBorders>
              <w:top w:val="single" w:color="auto" w:sz="4" w:space="0"/>
              <w:left w:val="nil"/>
              <w:bottom w:val="single" w:color="auto" w:sz="4" w:space="0"/>
              <w:right w:val="single" w:color="auto" w:sz="4" w:space="0"/>
            </w:tcBorders>
            <w:shd w:val="clear" w:color="auto" w:fill="auto"/>
            <w:vAlign w:val="center"/>
          </w:tcPr>
          <w:p w14:paraId="53496A92">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产品能力</w:t>
            </w:r>
          </w:p>
        </w:tc>
        <w:tc>
          <w:tcPr>
            <w:tcW w:w="1980" w:type="dxa"/>
            <w:tcBorders>
              <w:top w:val="single" w:color="auto" w:sz="4" w:space="0"/>
              <w:left w:val="nil"/>
              <w:bottom w:val="single" w:color="auto" w:sz="4" w:space="0"/>
              <w:right w:val="single" w:color="auto" w:sz="4" w:space="0"/>
            </w:tcBorders>
            <w:shd w:val="clear" w:color="auto" w:fill="auto"/>
            <w:vAlign w:val="center"/>
          </w:tcPr>
          <w:p w14:paraId="7E8837C4">
            <w:pPr>
              <w:widowControl/>
              <w:jc w:val="center"/>
              <w:rPr>
                <w:rFonts w:hint="eastAsia" w:ascii="仿宋" w:hAnsi="仿宋" w:eastAsia="仿宋" w:cs="仿宋"/>
                <w:b/>
                <w:bCs/>
                <w:kern w:val="0"/>
                <w:sz w:val="24"/>
                <w:szCs w:val="24"/>
                <w:highlight w:val="none"/>
                <w:lang w:eastAsia="zh-Hans"/>
              </w:rPr>
            </w:pPr>
            <w:r>
              <w:rPr>
                <w:rFonts w:hint="eastAsia" w:ascii="仿宋" w:hAnsi="仿宋" w:eastAsia="仿宋" w:cs="仿宋"/>
                <w:b/>
                <w:bCs/>
                <w:kern w:val="0"/>
                <w:sz w:val="24"/>
                <w:szCs w:val="24"/>
                <w:highlight w:val="none"/>
                <w:lang w:eastAsia="zh-Hans"/>
              </w:rPr>
              <w:t>产品价格</w:t>
            </w:r>
          </w:p>
        </w:tc>
        <w:tc>
          <w:tcPr>
            <w:tcW w:w="2083" w:type="dxa"/>
            <w:tcBorders>
              <w:top w:val="single" w:color="auto" w:sz="4" w:space="0"/>
              <w:left w:val="nil"/>
              <w:bottom w:val="single" w:color="auto" w:sz="4" w:space="0"/>
              <w:right w:val="single" w:color="auto" w:sz="4" w:space="0"/>
            </w:tcBorders>
            <w:shd w:val="clear" w:color="auto" w:fill="auto"/>
            <w:vAlign w:val="center"/>
          </w:tcPr>
          <w:p w14:paraId="61E2FC2B">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tc>
        <w:tc>
          <w:tcPr>
            <w:tcW w:w="1433" w:type="dxa"/>
            <w:tcBorders>
              <w:top w:val="single" w:color="auto" w:sz="4" w:space="0"/>
              <w:left w:val="nil"/>
              <w:bottom w:val="single" w:color="auto" w:sz="4" w:space="0"/>
              <w:right w:val="single" w:color="auto" w:sz="4" w:space="0"/>
            </w:tcBorders>
            <w:shd w:val="clear" w:color="auto" w:fill="auto"/>
            <w:vAlign w:val="center"/>
          </w:tcPr>
          <w:p w14:paraId="2B5713D9">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是否</w:t>
            </w:r>
          </w:p>
          <w:p w14:paraId="5AC785C4">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新增/修订</w:t>
            </w:r>
          </w:p>
        </w:tc>
      </w:tr>
      <w:tr w14:paraId="05FB6933">
        <w:tblPrEx>
          <w:shd w:val="clear" w:color="auto" w:fill="auto"/>
          <w:tblCellMar>
            <w:top w:w="0" w:type="dxa"/>
            <w:left w:w="108" w:type="dxa"/>
            <w:bottom w:w="0" w:type="dxa"/>
            <w:right w:w="108" w:type="dxa"/>
          </w:tblCellMar>
        </w:tblPrEx>
        <w:trPr>
          <w:trHeight w:val="5367"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DF22B5C">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5EF020E8">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金蝶云星空企业版软件</w:t>
            </w:r>
          </w:p>
        </w:tc>
        <w:tc>
          <w:tcPr>
            <w:tcW w:w="2715" w:type="dxa"/>
            <w:tcBorders>
              <w:top w:val="single" w:color="auto" w:sz="4" w:space="0"/>
              <w:left w:val="nil"/>
              <w:bottom w:val="single" w:color="auto" w:sz="4" w:space="0"/>
              <w:right w:val="single" w:color="auto" w:sz="4" w:space="0"/>
            </w:tcBorders>
            <w:shd w:val="clear" w:color="auto" w:fill="auto"/>
            <w:vAlign w:val="center"/>
          </w:tcPr>
          <w:p w14:paraId="29D9C5C4">
            <w:pPr>
              <w:keepNext w:val="0"/>
              <w:keepLines w:val="0"/>
              <w:widowControl/>
              <w:suppressLineNumbers w:val="0"/>
              <w:jc w:val="both"/>
              <w:textAlignment w:val="center"/>
              <w:rPr>
                <w:rFonts w:hint="eastAsia" w:ascii="仿宋" w:hAnsi="仿宋" w:eastAsia="仿宋" w:cs="仿宋"/>
                <w:i w:val="0"/>
                <w:iCs w:val="0"/>
                <w:color w:val="auto"/>
                <w:kern w:val="0"/>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从销售接单，到生产计划、物料采购、仓库进出料管理、质量管理、财务与成本核算，使企业管理更加灵活的面对供需变动。掌握准确及时、完整信息的基础上，做出正确决策，采取准确管理的措施。</w:t>
            </w:r>
          </w:p>
        </w:tc>
        <w:tc>
          <w:tcPr>
            <w:tcW w:w="3557" w:type="dxa"/>
            <w:tcBorders>
              <w:top w:val="single" w:color="auto" w:sz="4" w:space="0"/>
              <w:left w:val="nil"/>
              <w:bottom w:val="single" w:color="auto" w:sz="4" w:space="0"/>
              <w:right w:val="single" w:color="auto" w:sz="4" w:space="0"/>
            </w:tcBorders>
            <w:shd w:val="clear" w:color="auto" w:fill="auto"/>
            <w:vAlign w:val="center"/>
          </w:tcPr>
          <w:p w14:paraId="5A6F8290">
            <w:pPr>
              <w:keepNext w:val="0"/>
              <w:keepLines w:val="0"/>
              <w:widowControl/>
              <w:suppressLineNumbers w:val="0"/>
              <w:jc w:val="both"/>
              <w:textAlignment w:val="center"/>
              <w:rPr>
                <w:rFonts w:hint="eastAsia" w:ascii="仿宋" w:hAnsi="仿宋" w:eastAsia="仿宋" w:cs="仿宋"/>
                <w:i w:val="0"/>
                <w:iCs w:val="0"/>
                <w:color w:val="auto"/>
                <w:kern w:val="0"/>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金蝶云星空是一款为中小企业设计的云端ERP系统，广泛应用于财务管理、供应链管理、生产制造、客户关系管理（CRM）、人力资源管理（HRM）等多个业务领域。它支持企业实现业务流程的自动化和优化，提高工作效率，降低运营成本。此外，金蝶云星空还能帮助企业进行数据分析，支持决策制定，增强市场竞争力。通过云服务，企业可以随时随地访问系统，实现数据共享和远程协作，适应快速变化的商业环境。</w:t>
            </w:r>
          </w:p>
        </w:tc>
        <w:tc>
          <w:tcPr>
            <w:tcW w:w="1980" w:type="dxa"/>
            <w:tcBorders>
              <w:top w:val="single" w:color="auto" w:sz="4" w:space="0"/>
              <w:left w:val="nil"/>
              <w:bottom w:val="single" w:color="auto" w:sz="4" w:space="0"/>
              <w:right w:val="single" w:color="auto" w:sz="4" w:space="0"/>
            </w:tcBorders>
            <w:shd w:val="clear" w:color="auto" w:fill="auto"/>
            <w:vAlign w:val="center"/>
          </w:tcPr>
          <w:p w14:paraId="1602A122">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5-50万元/年</w:t>
            </w:r>
          </w:p>
          <w:p w14:paraId="564D507A">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或私有云部署按应用模块及站点数核算</w:t>
            </w:r>
          </w:p>
        </w:tc>
        <w:tc>
          <w:tcPr>
            <w:tcW w:w="2083" w:type="dxa"/>
            <w:tcBorders>
              <w:top w:val="single" w:color="auto" w:sz="4" w:space="0"/>
              <w:left w:val="nil"/>
              <w:bottom w:val="single" w:color="auto" w:sz="4" w:space="0"/>
              <w:right w:val="single" w:color="auto" w:sz="4" w:space="0"/>
            </w:tcBorders>
            <w:shd w:val="clear" w:color="auto" w:fill="auto"/>
            <w:vAlign w:val="center"/>
          </w:tcPr>
          <w:p w14:paraId="33051781">
            <w:pPr>
              <w:widowControl/>
              <w:jc w:val="center"/>
              <w:rPr>
                <w:rFonts w:hint="eastAsia" w:ascii="仿宋" w:hAnsi="仿宋" w:eastAsia="仿宋" w:cs="仿宋"/>
                <w:b w:val="0"/>
                <w:bCs w:val="0"/>
                <w:kern w:val="0"/>
                <w:sz w:val="24"/>
                <w:szCs w:val="24"/>
                <w:highlight w:val="none"/>
                <w:lang w:val="en-US" w:eastAsia="zh-CN"/>
              </w:rPr>
            </w:pPr>
          </w:p>
          <w:p w14:paraId="6B8E6F82">
            <w:pPr>
              <w:widowControl/>
              <w:jc w:val="center"/>
              <w:rPr>
                <w:rFonts w:hint="default" w:ascii="仿宋" w:hAnsi="仿宋" w:eastAsia="仿宋" w:cs="仿宋"/>
                <w:b w:val="0"/>
                <w:bCs w:val="0"/>
                <w:kern w:val="0"/>
                <w:sz w:val="24"/>
                <w:szCs w:val="24"/>
                <w:highlight w:val="none"/>
                <w:lang w:val="en-US" w:eastAsia="zh-CN" w:bidi="ar-SA"/>
              </w:rPr>
            </w:pPr>
            <w:r>
              <w:rPr>
                <w:rFonts w:hint="eastAsia" w:ascii="仿宋" w:hAnsi="仿宋" w:cs="仿宋"/>
                <w:b w:val="0"/>
                <w:bCs w:val="0"/>
                <w:kern w:val="0"/>
                <w:sz w:val="24"/>
                <w:szCs w:val="24"/>
                <w:highlight w:val="none"/>
                <w:lang w:val="en-US" w:eastAsia="zh-CN" w:bidi="ar-SA"/>
              </w:rPr>
              <w:t>1、软著登记号：2023SR1677322</w:t>
            </w:r>
          </w:p>
          <w:p w14:paraId="486D363C">
            <w:pPr>
              <w:widowControl/>
              <w:jc w:val="center"/>
              <w:rPr>
                <w:rFonts w:hint="default" w:ascii="仿宋" w:hAnsi="仿宋" w:eastAsia="仿宋" w:cs="仿宋"/>
                <w:b w:val="0"/>
                <w:bCs w:val="0"/>
                <w:kern w:val="0"/>
                <w:sz w:val="24"/>
                <w:szCs w:val="24"/>
                <w:highlight w:val="none"/>
                <w:lang w:val="en-US" w:eastAsia="zh-CN" w:bidi="ar-SA"/>
              </w:rPr>
            </w:pPr>
            <w:r>
              <w:rPr>
                <w:rFonts w:hint="eastAsia" w:ascii="仿宋" w:hAnsi="仿宋" w:cs="仿宋"/>
                <w:b w:val="0"/>
                <w:bCs w:val="0"/>
                <w:kern w:val="0"/>
                <w:sz w:val="24"/>
                <w:szCs w:val="24"/>
                <w:highlight w:val="none"/>
                <w:lang w:val="en-US" w:eastAsia="zh-CN" w:bidi="ar-SA"/>
              </w:rPr>
              <w:t>2、产品名称：金蝶云星空企业版软件【简称：金蝶云星空企业版】 V8.2</w:t>
            </w:r>
          </w:p>
        </w:tc>
        <w:tc>
          <w:tcPr>
            <w:tcW w:w="1433" w:type="dxa"/>
            <w:tcBorders>
              <w:top w:val="single" w:color="auto" w:sz="4" w:space="0"/>
              <w:left w:val="nil"/>
              <w:bottom w:val="single" w:color="auto" w:sz="4" w:space="0"/>
              <w:right w:val="single" w:color="auto" w:sz="4" w:space="0"/>
            </w:tcBorders>
            <w:shd w:val="clear" w:color="auto" w:fill="auto"/>
            <w:vAlign w:val="center"/>
          </w:tcPr>
          <w:p w14:paraId="2957A75D">
            <w:pPr>
              <w:widowControl/>
              <w:jc w:val="center"/>
              <w:rPr>
                <w:rFonts w:hint="eastAsia" w:ascii="仿宋" w:hAnsi="仿宋" w:eastAsia="仿宋" w:cs="仿宋"/>
                <w:b w:val="0"/>
                <w:bCs w:val="0"/>
                <w:kern w:val="0"/>
                <w:sz w:val="24"/>
                <w:szCs w:val="24"/>
                <w:highlight w:val="none"/>
                <w:lang w:val="en-US" w:eastAsia="zh-CN" w:bidi="ar-SA"/>
              </w:rPr>
            </w:pPr>
            <w:r>
              <w:rPr>
                <w:rFonts w:hint="eastAsia" w:ascii="仿宋" w:hAnsi="仿宋" w:cs="仿宋"/>
                <w:kern w:val="0"/>
                <w:sz w:val="24"/>
                <w:szCs w:val="24"/>
                <w:highlight w:val="none"/>
                <w:lang w:val="en-US" w:eastAsia="zh-CN"/>
              </w:rPr>
              <w:t>新增</w:t>
            </w:r>
          </w:p>
        </w:tc>
      </w:tr>
    </w:tbl>
    <w:p w14:paraId="4F695379">
      <w:pPr>
        <w:jc w:val="left"/>
        <w:rPr>
          <w:rFonts w:hint="eastAsia" w:ascii="仿宋" w:hAnsi="仿宋" w:eastAsia="仿宋" w:cs="仿宋"/>
          <w:b w:val="0"/>
          <w:bCs w:val="0"/>
          <w:sz w:val="32"/>
          <w:szCs w:val="32"/>
          <w:highlight w:val="none"/>
          <w:lang w:eastAsia="zh-CN"/>
        </w:rPr>
      </w:pPr>
    </w:p>
    <w:p w14:paraId="78B4BD91">
      <w:pPr>
        <w:jc w:val="left"/>
        <w:rPr>
          <w:rFonts w:hint="eastAsia" w:ascii="仿宋" w:hAnsi="仿宋" w:eastAsia="仿宋" w:cs="仿宋"/>
          <w:b w:val="0"/>
          <w:bCs w:val="0"/>
          <w:sz w:val="32"/>
          <w:szCs w:val="32"/>
          <w:highlight w:val="none"/>
          <w:lang w:eastAsia="zh-CN"/>
        </w:rPr>
      </w:pPr>
    </w:p>
    <w:p w14:paraId="3998E930">
      <w:pPr>
        <w:jc w:val="left"/>
        <w:rPr>
          <w:rFonts w:hint="eastAsia" w:ascii="仿宋" w:hAnsi="仿宋" w:eastAsia="仿宋" w:cs="仿宋"/>
          <w:b w:val="0"/>
          <w:bCs w:val="0"/>
          <w:sz w:val="32"/>
          <w:szCs w:val="32"/>
          <w:highlight w:val="none"/>
          <w:lang w:eastAsia="zh-CN"/>
        </w:rPr>
      </w:pPr>
    </w:p>
    <w:p w14:paraId="1A72A8E2">
      <w:pPr>
        <w:jc w:val="left"/>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lang w:val="en-US" w:eastAsia="zh-CN"/>
        </w:rPr>
        <w:t>十</w:t>
      </w:r>
      <w:r>
        <w:rPr>
          <w:rFonts w:hint="eastAsia" w:ascii="仿宋" w:hAnsi="仿宋" w:cs="仿宋"/>
          <w:b w:val="0"/>
          <w:bCs w:val="0"/>
          <w:sz w:val="32"/>
          <w:szCs w:val="32"/>
          <w:highlight w:val="none"/>
          <w:lang w:val="en-US" w:eastAsia="zh-CN"/>
        </w:rPr>
        <w:t>二</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联合体成员：博诚经纬软件科技有限公司            （盖章）</w:t>
      </w:r>
    </w:p>
    <w:tbl>
      <w:tblPr>
        <w:tblStyle w:val="14"/>
        <w:tblW w:w="0" w:type="auto"/>
        <w:tblInd w:w="113" w:type="dxa"/>
        <w:shd w:val="clear" w:color="auto" w:fill="auto"/>
        <w:tblLayout w:type="fixed"/>
        <w:tblCellMar>
          <w:top w:w="0" w:type="dxa"/>
          <w:left w:w="108" w:type="dxa"/>
          <w:bottom w:w="0" w:type="dxa"/>
          <w:right w:w="108" w:type="dxa"/>
        </w:tblCellMar>
      </w:tblPr>
      <w:tblGrid>
        <w:gridCol w:w="787"/>
        <w:gridCol w:w="1727"/>
        <w:gridCol w:w="3745"/>
        <w:gridCol w:w="3029"/>
        <w:gridCol w:w="1762"/>
        <w:gridCol w:w="2039"/>
        <w:gridCol w:w="1448"/>
      </w:tblGrid>
      <w:tr w14:paraId="140AA226">
        <w:tblPrEx>
          <w:tblCellMar>
            <w:top w:w="0" w:type="dxa"/>
            <w:left w:w="108" w:type="dxa"/>
            <w:bottom w:w="0" w:type="dxa"/>
            <w:right w:w="108" w:type="dxa"/>
          </w:tblCellMar>
        </w:tblPrEx>
        <w:trPr>
          <w:trHeight w:val="758" w:hRule="atLeast"/>
        </w:trPr>
        <w:tc>
          <w:tcPr>
            <w:tcW w:w="787" w:type="dxa"/>
            <w:tcBorders>
              <w:top w:val="single" w:color="auto" w:sz="4" w:space="0"/>
              <w:left w:val="single" w:color="auto" w:sz="4" w:space="0"/>
              <w:bottom w:val="single" w:color="auto" w:sz="4" w:space="0"/>
              <w:right w:val="single" w:color="auto" w:sz="4" w:space="0"/>
            </w:tcBorders>
            <w:shd w:val="clear" w:color="auto" w:fill="auto"/>
            <w:vAlign w:val="center"/>
          </w:tcPr>
          <w:p w14:paraId="7F69A6AB">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序号</w:t>
            </w:r>
          </w:p>
        </w:tc>
        <w:tc>
          <w:tcPr>
            <w:tcW w:w="1727" w:type="dxa"/>
            <w:tcBorders>
              <w:top w:val="single" w:color="auto" w:sz="4" w:space="0"/>
              <w:left w:val="nil"/>
              <w:bottom w:val="single" w:color="auto" w:sz="4" w:space="0"/>
              <w:right w:val="single" w:color="auto" w:sz="4" w:space="0"/>
            </w:tcBorders>
            <w:shd w:val="clear" w:color="auto" w:fill="auto"/>
            <w:vAlign w:val="center"/>
          </w:tcPr>
          <w:p w14:paraId="583C97B9">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产品名称</w:t>
            </w:r>
          </w:p>
        </w:tc>
        <w:tc>
          <w:tcPr>
            <w:tcW w:w="3745" w:type="dxa"/>
            <w:tcBorders>
              <w:top w:val="single" w:color="auto" w:sz="4" w:space="0"/>
              <w:left w:val="nil"/>
              <w:bottom w:val="single" w:color="auto" w:sz="4" w:space="0"/>
              <w:right w:val="single" w:color="auto" w:sz="4" w:space="0"/>
            </w:tcBorders>
            <w:shd w:val="clear" w:color="auto" w:fill="auto"/>
            <w:vAlign w:val="center"/>
          </w:tcPr>
          <w:p w14:paraId="7B12D98E">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定位</w:t>
            </w:r>
          </w:p>
        </w:tc>
        <w:tc>
          <w:tcPr>
            <w:tcW w:w="3029" w:type="dxa"/>
            <w:tcBorders>
              <w:top w:val="single" w:color="auto" w:sz="4" w:space="0"/>
              <w:left w:val="nil"/>
              <w:bottom w:val="single" w:color="auto" w:sz="4" w:space="0"/>
              <w:right w:val="single" w:color="auto" w:sz="4" w:space="0"/>
            </w:tcBorders>
            <w:shd w:val="clear" w:color="auto" w:fill="auto"/>
            <w:vAlign w:val="center"/>
          </w:tcPr>
          <w:p w14:paraId="24C1D76A">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产品能力</w:t>
            </w:r>
          </w:p>
        </w:tc>
        <w:tc>
          <w:tcPr>
            <w:tcW w:w="1762" w:type="dxa"/>
            <w:tcBorders>
              <w:top w:val="single" w:color="auto" w:sz="4" w:space="0"/>
              <w:left w:val="nil"/>
              <w:bottom w:val="single" w:color="auto" w:sz="4" w:space="0"/>
              <w:right w:val="single" w:color="auto" w:sz="4" w:space="0"/>
            </w:tcBorders>
            <w:shd w:val="clear" w:color="auto" w:fill="auto"/>
            <w:vAlign w:val="center"/>
          </w:tcPr>
          <w:p w14:paraId="2690CA12">
            <w:pPr>
              <w:widowControl/>
              <w:jc w:val="center"/>
              <w:rPr>
                <w:rFonts w:hint="eastAsia" w:ascii="仿宋" w:hAnsi="仿宋" w:eastAsia="仿宋" w:cs="仿宋"/>
                <w:b/>
                <w:bCs/>
                <w:kern w:val="0"/>
                <w:sz w:val="24"/>
                <w:szCs w:val="24"/>
                <w:highlight w:val="none"/>
                <w:lang w:eastAsia="zh-Hans"/>
              </w:rPr>
            </w:pPr>
            <w:r>
              <w:rPr>
                <w:rFonts w:hint="eastAsia" w:ascii="仿宋" w:hAnsi="仿宋" w:eastAsia="仿宋" w:cs="仿宋"/>
                <w:b/>
                <w:bCs/>
                <w:kern w:val="0"/>
                <w:sz w:val="24"/>
                <w:szCs w:val="24"/>
                <w:highlight w:val="none"/>
                <w:lang w:eastAsia="zh-Hans"/>
              </w:rPr>
              <w:t>产品价格</w:t>
            </w:r>
          </w:p>
        </w:tc>
        <w:tc>
          <w:tcPr>
            <w:tcW w:w="2039" w:type="dxa"/>
            <w:tcBorders>
              <w:top w:val="single" w:color="auto" w:sz="4" w:space="0"/>
              <w:left w:val="nil"/>
              <w:bottom w:val="single" w:color="auto" w:sz="4" w:space="0"/>
              <w:right w:val="single" w:color="auto" w:sz="4" w:space="0"/>
            </w:tcBorders>
            <w:shd w:val="clear" w:color="auto" w:fill="auto"/>
            <w:vAlign w:val="center"/>
          </w:tcPr>
          <w:p w14:paraId="7071F6DA">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tc>
        <w:tc>
          <w:tcPr>
            <w:tcW w:w="1448" w:type="dxa"/>
            <w:tcBorders>
              <w:top w:val="single" w:color="auto" w:sz="4" w:space="0"/>
              <w:left w:val="nil"/>
              <w:bottom w:val="single" w:color="auto" w:sz="4" w:space="0"/>
              <w:right w:val="single" w:color="auto" w:sz="4" w:space="0"/>
            </w:tcBorders>
            <w:shd w:val="clear" w:color="auto" w:fill="auto"/>
            <w:vAlign w:val="center"/>
          </w:tcPr>
          <w:p w14:paraId="11A6E347">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是否</w:t>
            </w:r>
          </w:p>
          <w:p w14:paraId="4FC79528">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新增/修订</w:t>
            </w:r>
          </w:p>
        </w:tc>
      </w:tr>
      <w:tr w14:paraId="1C3ADF29">
        <w:tblPrEx>
          <w:shd w:val="clear" w:color="auto" w:fill="auto"/>
          <w:tblCellMar>
            <w:top w:w="0" w:type="dxa"/>
            <w:left w:w="108" w:type="dxa"/>
            <w:bottom w:w="0" w:type="dxa"/>
            <w:right w:w="108" w:type="dxa"/>
          </w:tblCellMar>
        </w:tblPrEx>
        <w:trPr>
          <w:trHeight w:val="2109" w:hRule="atLeast"/>
        </w:trPr>
        <w:tc>
          <w:tcPr>
            <w:tcW w:w="787" w:type="dxa"/>
            <w:tcBorders>
              <w:top w:val="single" w:color="auto" w:sz="4" w:space="0"/>
              <w:left w:val="single" w:color="auto" w:sz="4" w:space="0"/>
              <w:bottom w:val="single" w:color="auto" w:sz="4" w:space="0"/>
              <w:right w:val="single" w:color="auto" w:sz="4" w:space="0"/>
            </w:tcBorders>
            <w:shd w:val="clear" w:color="auto" w:fill="auto"/>
            <w:vAlign w:val="center"/>
          </w:tcPr>
          <w:p w14:paraId="7DB2DD72">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w:t>
            </w:r>
          </w:p>
        </w:tc>
        <w:tc>
          <w:tcPr>
            <w:tcW w:w="1727" w:type="dxa"/>
            <w:tcBorders>
              <w:top w:val="single" w:color="auto" w:sz="4" w:space="0"/>
              <w:left w:val="nil"/>
              <w:bottom w:val="single" w:color="auto" w:sz="4" w:space="0"/>
              <w:right w:val="single" w:color="auto" w:sz="4" w:space="0"/>
            </w:tcBorders>
            <w:shd w:val="clear" w:color="auto" w:fill="auto"/>
            <w:vAlign w:val="center"/>
          </w:tcPr>
          <w:p w14:paraId="1C4EFA4E">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智慧关务管理平台V1.0</w:t>
            </w:r>
          </w:p>
        </w:tc>
        <w:tc>
          <w:tcPr>
            <w:tcW w:w="3745" w:type="dxa"/>
            <w:tcBorders>
              <w:top w:val="single" w:color="auto" w:sz="4" w:space="0"/>
              <w:left w:val="nil"/>
              <w:bottom w:val="single" w:color="auto" w:sz="4" w:space="0"/>
              <w:right w:val="single" w:color="auto" w:sz="4" w:space="0"/>
            </w:tcBorders>
            <w:shd w:val="clear" w:color="auto" w:fill="auto"/>
            <w:vAlign w:val="center"/>
          </w:tcPr>
          <w:p w14:paraId="0888F515">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平台对外对接智慧口岸、海关、税务、报关行、税局、货代等多领域数据，以大数据、云计算等信息技术辅助进出口企业实现通关、税务的数字化、智能化，满足不同企业进出口业务的应用场景。</w:t>
            </w:r>
          </w:p>
        </w:tc>
        <w:tc>
          <w:tcPr>
            <w:tcW w:w="3029" w:type="dxa"/>
            <w:tcBorders>
              <w:top w:val="single" w:color="auto" w:sz="4" w:space="0"/>
              <w:left w:val="nil"/>
              <w:bottom w:val="single" w:color="auto" w:sz="4" w:space="0"/>
              <w:right w:val="single" w:color="auto" w:sz="4" w:space="0"/>
            </w:tcBorders>
            <w:shd w:val="clear" w:color="auto" w:fill="auto"/>
            <w:vAlign w:val="center"/>
          </w:tcPr>
          <w:p w14:paraId="04A77234">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智慧关务系统的应用场景主要包括国际贸易“单一窗口”报关单智能辅助申报、跨境电商智慧监管、以及保税+ERP智慧监管等。</w:t>
            </w:r>
          </w:p>
        </w:tc>
        <w:tc>
          <w:tcPr>
            <w:tcW w:w="1762" w:type="dxa"/>
            <w:tcBorders>
              <w:top w:val="single" w:color="auto" w:sz="4" w:space="0"/>
              <w:left w:val="nil"/>
              <w:bottom w:val="single" w:color="auto" w:sz="4" w:space="0"/>
              <w:right w:val="single" w:color="auto" w:sz="4" w:space="0"/>
            </w:tcBorders>
            <w:shd w:val="clear" w:color="auto" w:fill="auto"/>
            <w:vAlign w:val="center"/>
          </w:tcPr>
          <w:p w14:paraId="205FAB71">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CN"/>
              </w:rPr>
            </w:pPr>
            <w:r>
              <w:rPr>
                <w:rFonts w:hint="eastAsia" w:ascii="仿宋" w:hAnsi="仿宋" w:eastAsia="仿宋" w:cs="仿宋"/>
                <w:i w:val="0"/>
                <w:iCs w:val="0"/>
                <w:color w:val="000000"/>
                <w:kern w:val="0"/>
                <w:sz w:val="24"/>
                <w:szCs w:val="24"/>
                <w:highlight w:val="none"/>
                <w:u w:val="none"/>
                <w:lang w:val="en-US" w:eastAsia="zh-CN" w:bidi="ar"/>
              </w:rPr>
              <w:t>20万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-5</w:t>
            </w:r>
            <w:r>
              <w:rPr>
                <w:rFonts w:hint="eastAsia" w:ascii="仿宋" w:hAnsi="仿宋" w:cs="仿宋"/>
                <w:i w:val="0"/>
                <w:iCs w:val="0"/>
                <w:color w:val="000000"/>
                <w:kern w:val="0"/>
                <w:sz w:val="24"/>
                <w:szCs w:val="24"/>
                <w:highlight w:val="none"/>
                <w:u w:val="none"/>
                <w:lang w:val="en-US" w:eastAsia="zh-CN" w:bidi="ar"/>
              </w:rPr>
              <w:t>0</w:t>
            </w:r>
            <w:r>
              <w:rPr>
                <w:rFonts w:hint="eastAsia" w:ascii="仿宋" w:hAnsi="仿宋" w:eastAsia="仿宋" w:cs="仿宋"/>
                <w:i w:val="0"/>
                <w:iCs w:val="0"/>
                <w:color w:val="000000"/>
                <w:kern w:val="0"/>
                <w:sz w:val="24"/>
                <w:szCs w:val="24"/>
                <w:highlight w:val="none"/>
                <w:u w:val="none"/>
                <w:lang w:val="en-US" w:eastAsia="zh-CN" w:bidi="ar"/>
              </w:rPr>
              <w:t>万</w:t>
            </w:r>
            <w:r>
              <w:rPr>
                <w:rFonts w:hint="eastAsia" w:ascii="仿宋" w:hAnsi="仿宋" w:cs="仿宋"/>
                <w:i w:val="0"/>
                <w:iCs w:val="0"/>
                <w:color w:val="000000"/>
                <w:kern w:val="0"/>
                <w:sz w:val="24"/>
                <w:szCs w:val="24"/>
                <w:highlight w:val="none"/>
                <w:u w:val="none"/>
                <w:lang w:val="en-US" w:eastAsia="zh-CN" w:bidi="ar"/>
              </w:rPr>
              <w:t>元</w:t>
            </w:r>
          </w:p>
        </w:tc>
        <w:tc>
          <w:tcPr>
            <w:tcW w:w="2039" w:type="dxa"/>
            <w:tcBorders>
              <w:top w:val="single" w:color="auto" w:sz="4" w:space="0"/>
              <w:left w:val="nil"/>
              <w:bottom w:val="single" w:color="auto" w:sz="4" w:space="0"/>
              <w:right w:val="single" w:color="auto" w:sz="4" w:space="0"/>
            </w:tcBorders>
            <w:shd w:val="clear" w:color="auto" w:fill="auto"/>
            <w:vAlign w:val="center"/>
          </w:tcPr>
          <w:p w14:paraId="4C2B44C1">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448" w:type="dxa"/>
            <w:tcBorders>
              <w:top w:val="single" w:color="auto" w:sz="4" w:space="0"/>
              <w:left w:val="nil"/>
              <w:bottom w:val="single" w:color="auto" w:sz="4" w:space="0"/>
              <w:right w:val="single" w:color="auto" w:sz="4" w:space="0"/>
            </w:tcBorders>
            <w:shd w:val="clear" w:color="auto" w:fill="auto"/>
            <w:vAlign w:val="center"/>
          </w:tcPr>
          <w:p w14:paraId="4916CDED">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5B823A61">
        <w:tblPrEx>
          <w:shd w:val="clear" w:color="auto" w:fill="auto"/>
          <w:tblCellMar>
            <w:top w:w="0" w:type="dxa"/>
            <w:left w:w="108" w:type="dxa"/>
            <w:bottom w:w="0" w:type="dxa"/>
            <w:right w:w="108" w:type="dxa"/>
          </w:tblCellMar>
        </w:tblPrEx>
        <w:trPr>
          <w:trHeight w:val="5392" w:hRule="atLeast"/>
        </w:trPr>
        <w:tc>
          <w:tcPr>
            <w:tcW w:w="787" w:type="dxa"/>
            <w:tcBorders>
              <w:top w:val="single" w:color="auto" w:sz="4" w:space="0"/>
              <w:left w:val="single" w:color="auto" w:sz="4" w:space="0"/>
              <w:bottom w:val="single" w:color="auto" w:sz="4" w:space="0"/>
              <w:right w:val="single" w:color="auto" w:sz="4" w:space="0"/>
            </w:tcBorders>
            <w:shd w:val="clear" w:color="auto" w:fill="auto"/>
            <w:vAlign w:val="center"/>
          </w:tcPr>
          <w:p w14:paraId="69A67F76">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2</w:t>
            </w:r>
          </w:p>
        </w:tc>
        <w:tc>
          <w:tcPr>
            <w:tcW w:w="1727" w:type="dxa"/>
            <w:tcBorders>
              <w:top w:val="single" w:color="auto" w:sz="4" w:space="0"/>
              <w:left w:val="nil"/>
              <w:bottom w:val="single" w:color="auto" w:sz="4" w:space="0"/>
              <w:right w:val="single" w:color="auto" w:sz="4" w:space="0"/>
            </w:tcBorders>
            <w:shd w:val="clear" w:color="auto" w:fill="auto"/>
            <w:vAlign w:val="center"/>
          </w:tcPr>
          <w:p w14:paraId="073799F2">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MOM制造运营管理平台</w:t>
            </w:r>
          </w:p>
        </w:tc>
        <w:tc>
          <w:tcPr>
            <w:tcW w:w="3745" w:type="dxa"/>
            <w:tcBorders>
              <w:top w:val="single" w:color="auto" w:sz="4" w:space="0"/>
              <w:left w:val="nil"/>
              <w:bottom w:val="single" w:color="auto" w:sz="4" w:space="0"/>
              <w:right w:val="single" w:color="auto" w:sz="4" w:space="0"/>
            </w:tcBorders>
            <w:shd w:val="clear" w:color="auto" w:fill="auto"/>
            <w:vAlign w:val="center"/>
          </w:tcPr>
          <w:p w14:paraId="628D0AAF">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MOM生产制造执行系统主要用于实时监控和控制生产过程，以提高生产效率、质量和可靠性。将相关系统融合到一个系统中，包括[主数据管理]MDM、[项目管理]PMS、[制造执行系统]MES、[供应商管理系统]SRM、[客户关系管理系统]CRM、[仓储物流管理系统]WMS、[高级生产排程]APS、[质量管理系统]QMS、[设备管理系统]EMS等多个子系统,以项目管理为纽带，为企业打造一个扎实、可靠、全面、落地的一体化制造运营管理平台，实现生产计划的执行和生产数据的采集与分析。</w:t>
            </w:r>
          </w:p>
        </w:tc>
        <w:tc>
          <w:tcPr>
            <w:tcW w:w="3029" w:type="dxa"/>
            <w:tcBorders>
              <w:top w:val="single" w:color="auto" w:sz="4" w:space="0"/>
              <w:left w:val="nil"/>
              <w:bottom w:val="single" w:color="auto" w:sz="4" w:space="0"/>
              <w:right w:val="single" w:color="auto" w:sz="4" w:space="0"/>
            </w:tcBorders>
            <w:shd w:val="clear" w:color="auto" w:fill="auto"/>
            <w:vAlign w:val="center"/>
          </w:tcPr>
          <w:p w14:paraId="26E0FABB">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生产执行制造系统的应用场景主要包括实时监控与预警、智能排程与调度、数据驱动的决策、质量监控与追溯、自动化集成以及提升生产效率、降低成本等方面。</w:t>
            </w:r>
          </w:p>
        </w:tc>
        <w:tc>
          <w:tcPr>
            <w:tcW w:w="1762" w:type="dxa"/>
            <w:tcBorders>
              <w:top w:val="single" w:color="auto" w:sz="4" w:space="0"/>
              <w:left w:val="nil"/>
              <w:bottom w:val="single" w:color="auto" w:sz="4" w:space="0"/>
              <w:right w:val="single" w:color="auto" w:sz="4" w:space="0"/>
            </w:tcBorders>
            <w:shd w:val="clear" w:color="auto" w:fill="auto"/>
            <w:vAlign w:val="center"/>
          </w:tcPr>
          <w:p w14:paraId="1E210311">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50万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-300万</w:t>
            </w:r>
            <w:r>
              <w:rPr>
                <w:rFonts w:hint="eastAsia" w:ascii="仿宋" w:hAnsi="仿宋" w:cs="仿宋"/>
                <w:i w:val="0"/>
                <w:iCs w:val="0"/>
                <w:color w:val="000000"/>
                <w:kern w:val="0"/>
                <w:sz w:val="24"/>
                <w:szCs w:val="24"/>
                <w:highlight w:val="none"/>
                <w:u w:val="none"/>
                <w:lang w:val="en-US" w:eastAsia="zh-CN" w:bidi="ar"/>
              </w:rPr>
              <w:t>元</w:t>
            </w:r>
          </w:p>
        </w:tc>
        <w:tc>
          <w:tcPr>
            <w:tcW w:w="2039" w:type="dxa"/>
            <w:tcBorders>
              <w:top w:val="single" w:color="auto" w:sz="4" w:space="0"/>
              <w:left w:val="nil"/>
              <w:bottom w:val="single" w:color="auto" w:sz="4" w:space="0"/>
              <w:right w:val="single" w:color="auto" w:sz="4" w:space="0"/>
            </w:tcBorders>
            <w:shd w:val="clear" w:color="auto" w:fill="auto"/>
            <w:vAlign w:val="center"/>
          </w:tcPr>
          <w:p w14:paraId="67BBDD5E">
            <w:pPr>
              <w:widowControl/>
              <w:numPr>
                <w:ilvl w:val="0"/>
                <w:numId w:val="2"/>
              </w:numPr>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kern w:val="0"/>
                <w:sz w:val="24"/>
                <w:szCs w:val="24"/>
                <w:highlight w:val="none"/>
                <w:lang w:val="en-US" w:eastAsia="zh-CN"/>
              </w:rPr>
              <w:t>软著登记号：</w:t>
            </w:r>
            <w:r>
              <w:rPr>
                <w:rFonts w:hint="eastAsia" w:ascii="仿宋" w:hAnsi="仿宋" w:eastAsia="仿宋" w:cs="仿宋"/>
                <w:b w:val="0"/>
                <w:bCs w:val="0"/>
                <w:kern w:val="0"/>
                <w:sz w:val="24"/>
                <w:szCs w:val="24"/>
                <w:highlight w:val="none"/>
                <w:lang w:val="en-US" w:eastAsia="zh-CN"/>
              </w:rPr>
              <w:t>2023SR1788407</w:t>
            </w:r>
          </w:p>
          <w:p w14:paraId="2FFE3FA2">
            <w:pPr>
              <w:widowControl/>
              <w:numPr>
                <w:ilvl w:val="0"/>
                <w:numId w:val="2"/>
              </w:numPr>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软件名称：</w:t>
            </w:r>
            <w:r>
              <w:rPr>
                <w:rFonts w:hint="eastAsia" w:ascii="仿宋" w:hAnsi="仿宋" w:eastAsia="仿宋" w:cs="仿宋"/>
                <w:i w:val="0"/>
                <w:iCs w:val="0"/>
                <w:color w:val="000000"/>
                <w:kern w:val="0"/>
                <w:sz w:val="24"/>
                <w:szCs w:val="24"/>
                <w:highlight w:val="none"/>
                <w:u w:val="none"/>
                <w:lang w:val="en-US" w:eastAsia="zh-CN" w:bidi="ar"/>
              </w:rPr>
              <w:t>MOM制造运营管理平台V5.0</w:t>
            </w:r>
          </w:p>
        </w:tc>
        <w:tc>
          <w:tcPr>
            <w:tcW w:w="1448" w:type="dxa"/>
            <w:tcBorders>
              <w:top w:val="single" w:color="auto" w:sz="4" w:space="0"/>
              <w:left w:val="nil"/>
              <w:bottom w:val="single" w:color="auto" w:sz="4" w:space="0"/>
              <w:right w:val="single" w:color="auto" w:sz="4" w:space="0"/>
            </w:tcBorders>
            <w:shd w:val="clear" w:color="auto" w:fill="auto"/>
            <w:vAlign w:val="center"/>
          </w:tcPr>
          <w:p w14:paraId="3BDA5F97">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46A747CD">
        <w:tblPrEx>
          <w:shd w:val="clear" w:color="auto" w:fill="auto"/>
          <w:tblCellMar>
            <w:top w:w="0" w:type="dxa"/>
            <w:left w:w="108" w:type="dxa"/>
            <w:bottom w:w="0" w:type="dxa"/>
            <w:right w:w="108" w:type="dxa"/>
          </w:tblCellMar>
        </w:tblPrEx>
        <w:trPr>
          <w:trHeight w:val="601" w:hRule="atLeast"/>
        </w:trPr>
        <w:tc>
          <w:tcPr>
            <w:tcW w:w="787" w:type="dxa"/>
            <w:tcBorders>
              <w:top w:val="single" w:color="auto" w:sz="4" w:space="0"/>
              <w:left w:val="single" w:color="auto" w:sz="4" w:space="0"/>
              <w:bottom w:val="single" w:color="auto" w:sz="4" w:space="0"/>
              <w:right w:val="single" w:color="auto" w:sz="4" w:space="0"/>
            </w:tcBorders>
            <w:shd w:val="clear" w:color="auto" w:fill="auto"/>
            <w:vAlign w:val="center"/>
          </w:tcPr>
          <w:p w14:paraId="315F8B91">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3</w:t>
            </w:r>
          </w:p>
        </w:tc>
        <w:tc>
          <w:tcPr>
            <w:tcW w:w="1727" w:type="dxa"/>
            <w:tcBorders>
              <w:top w:val="single" w:color="auto" w:sz="4" w:space="0"/>
              <w:left w:val="nil"/>
              <w:bottom w:val="single" w:color="auto" w:sz="4" w:space="0"/>
              <w:right w:val="single" w:color="auto" w:sz="4" w:space="0"/>
            </w:tcBorders>
            <w:shd w:val="clear" w:color="auto" w:fill="auto"/>
            <w:vAlign w:val="center"/>
          </w:tcPr>
          <w:p w14:paraId="121948ED">
            <w:pPr>
              <w:keepNext w:val="0"/>
              <w:keepLines w:val="0"/>
              <w:widowControl/>
              <w:suppressLineNumbers w:val="0"/>
              <w:jc w:val="center"/>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关税一体化管理平台V1.0</w:t>
            </w:r>
          </w:p>
        </w:tc>
        <w:tc>
          <w:tcPr>
            <w:tcW w:w="3745" w:type="dxa"/>
            <w:tcBorders>
              <w:top w:val="single" w:color="auto" w:sz="4" w:space="0"/>
              <w:left w:val="nil"/>
              <w:bottom w:val="single" w:color="auto" w:sz="4" w:space="0"/>
              <w:right w:val="single" w:color="auto" w:sz="4" w:space="0"/>
            </w:tcBorders>
            <w:shd w:val="clear" w:color="auto" w:fill="auto"/>
            <w:vAlign w:val="center"/>
          </w:tcPr>
          <w:p w14:paraId="1AD9CAF2">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平台自动对接海关数据，实现报关单自动同步，无需人工录入；汇率自动同步中国人民银行汇率，无需人工核算；开票实现一键同步报关单数据，无需人工录入；发票开具后自动回联，报关单与发票号一一对应生产报表；退税智能管理，无需人工录入核对。</w:t>
            </w:r>
          </w:p>
        </w:tc>
        <w:tc>
          <w:tcPr>
            <w:tcW w:w="3029" w:type="dxa"/>
            <w:tcBorders>
              <w:top w:val="single" w:color="auto" w:sz="4" w:space="0"/>
              <w:left w:val="nil"/>
              <w:bottom w:val="single" w:color="auto" w:sz="4" w:space="0"/>
              <w:right w:val="single" w:color="auto" w:sz="4" w:space="0"/>
            </w:tcBorders>
            <w:shd w:val="clear" w:color="auto" w:fill="auto"/>
            <w:vAlign w:val="center"/>
          </w:tcPr>
          <w:p w14:paraId="7FBF6A75">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该平台可帮助企业高效处理关税事务，在货物进出口过程中，准确计算关税、及时完成报关单申报和发票开具，以及顺利办理退税手续等，提高企业的贸易效率和资金周转速度。</w:t>
            </w:r>
          </w:p>
        </w:tc>
        <w:tc>
          <w:tcPr>
            <w:tcW w:w="1762" w:type="dxa"/>
            <w:tcBorders>
              <w:top w:val="single" w:color="auto" w:sz="4" w:space="0"/>
              <w:left w:val="nil"/>
              <w:bottom w:val="single" w:color="auto" w:sz="4" w:space="0"/>
              <w:right w:val="single" w:color="auto" w:sz="4" w:space="0"/>
            </w:tcBorders>
            <w:shd w:val="clear" w:color="auto" w:fill="auto"/>
            <w:vAlign w:val="center"/>
          </w:tcPr>
          <w:p w14:paraId="016EF984">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20万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-50万</w:t>
            </w:r>
            <w:r>
              <w:rPr>
                <w:rFonts w:hint="eastAsia" w:ascii="仿宋" w:hAnsi="仿宋" w:cs="仿宋"/>
                <w:i w:val="0"/>
                <w:iCs w:val="0"/>
                <w:color w:val="000000"/>
                <w:kern w:val="0"/>
                <w:sz w:val="24"/>
                <w:szCs w:val="24"/>
                <w:highlight w:val="none"/>
                <w:u w:val="none"/>
                <w:lang w:val="en-US" w:eastAsia="zh-CN" w:bidi="ar"/>
              </w:rPr>
              <w:t>元</w:t>
            </w:r>
          </w:p>
        </w:tc>
        <w:tc>
          <w:tcPr>
            <w:tcW w:w="2039" w:type="dxa"/>
            <w:tcBorders>
              <w:top w:val="single" w:color="auto" w:sz="4" w:space="0"/>
              <w:left w:val="nil"/>
              <w:bottom w:val="single" w:color="auto" w:sz="4" w:space="0"/>
              <w:right w:val="single" w:color="auto" w:sz="4" w:space="0"/>
            </w:tcBorders>
            <w:shd w:val="clear" w:color="auto" w:fill="auto"/>
            <w:vAlign w:val="center"/>
          </w:tcPr>
          <w:p w14:paraId="306FDFA5">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448" w:type="dxa"/>
            <w:tcBorders>
              <w:top w:val="single" w:color="auto" w:sz="4" w:space="0"/>
              <w:left w:val="nil"/>
              <w:bottom w:val="single" w:color="auto" w:sz="4" w:space="0"/>
              <w:right w:val="single" w:color="auto" w:sz="4" w:space="0"/>
            </w:tcBorders>
            <w:shd w:val="clear" w:color="auto" w:fill="auto"/>
            <w:vAlign w:val="center"/>
          </w:tcPr>
          <w:p w14:paraId="2D8CE6EB">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0CD2973D">
        <w:tblPrEx>
          <w:shd w:val="clear" w:color="auto" w:fill="auto"/>
          <w:tblCellMar>
            <w:top w:w="0" w:type="dxa"/>
            <w:left w:w="108" w:type="dxa"/>
            <w:bottom w:w="0" w:type="dxa"/>
            <w:right w:w="108" w:type="dxa"/>
          </w:tblCellMar>
        </w:tblPrEx>
        <w:trPr>
          <w:trHeight w:val="2167" w:hRule="atLeast"/>
        </w:trPr>
        <w:tc>
          <w:tcPr>
            <w:tcW w:w="787" w:type="dxa"/>
            <w:tcBorders>
              <w:top w:val="single" w:color="auto" w:sz="4" w:space="0"/>
              <w:left w:val="single" w:color="auto" w:sz="4" w:space="0"/>
              <w:bottom w:val="single" w:color="auto" w:sz="4" w:space="0"/>
              <w:right w:val="single" w:color="auto" w:sz="4" w:space="0"/>
            </w:tcBorders>
            <w:shd w:val="clear" w:color="auto" w:fill="auto"/>
            <w:vAlign w:val="center"/>
          </w:tcPr>
          <w:p w14:paraId="224FAF04">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4</w:t>
            </w:r>
          </w:p>
        </w:tc>
        <w:tc>
          <w:tcPr>
            <w:tcW w:w="1727" w:type="dxa"/>
            <w:tcBorders>
              <w:top w:val="single" w:color="auto" w:sz="4" w:space="0"/>
              <w:left w:val="nil"/>
              <w:bottom w:val="single" w:color="auto" w:sz="4" w:space="0"/>
              <w:right w:val="single" w:color="auto" w:sz="4" w:space="0"/>
            </w:tcBorders>
            <w:shd w:val="clear" w:color="auto" w:fill="auto"/>
            <w:vAlign w:val="center"/>
          </w:tcPr>
          <w:p w14:paraId="5C0E5E07">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SRM供应商管理系统V3.0</w:t>
            </w:r>
          </w:p>
        </w:tc>
        <w:tc>
          <w:tcPr>
            <w:tcW w:w="3745" w:type="dxa"/>
            <w:tcBorders>
              <w:top w:val="single" w:color="auto" w:sz="4" w:space="0"/>
              <w:left w:val="nil"/>
              <w:bottom w:val="single" w:color="auto" w:sz="4" w:space="0"/>
              <w:right w:val="single" w:color="auto" w:sz="4" w:space="0"/>
            </w:tcBorders>
            <w:shd w:val="clear" w:color="auto" w:fill="auto"/>
            <w:vAlign w:val="center"/>
          </w:tcPr>
          <w:p w14:paraId="1341AFF9">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SRM 供应商管理系统解决了信息分散、选择供应商缺乏依据难题。优化了采购流程，避免效率低下、混乱情况。提升了供应商绩效，保障产品服务质量。增强了沟通与风险应对能力，稳定供应链，助力企业降本增效。</w:t>
            </w:r>
          </w:p>
        </w:tc>
        <w:tc>
          <w:tcPr>
            <w:tcW w:w="3029" w:type="dxa"/>
            <w:tcBorders>
              <w:top w:val="single" w:color="auto" w:sz="4" w:space="0"/>
              <w:left w:val="nil"/>
              <w:bottom w:val="single" w:color="auto" w:sz="4" w:space="0"/>
              <w:right w:val="single" w:color="auto" w:sz="4" w:space="0"/>
            </w:tcBorders>
            <w:shd w:val="clear" w:color="auto" w:fill="auto"/>
            <w:vAlign w:val="center"/>
          </w:tcPr>
          <w:p w14:paraId="6FEBC180">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企业采购需求管理，供应商筛选、评估与分级；采购合同签订与执行监控；供应商绩效动态考核；供应链风险预警；采购数据整合分析以优化供应商结构，提升供应链效率与稳定性。</w:t>
            </w:r>
          </w:p>
        </w:tc>
        <w:tc>
          <w:tcPr>
            <w:tcW w:w="1762" w:type="dxa"/>
            <w:tcBorders>
              <w:top w:val="single" w:color="auto" w:sz="4" w:space="0"/>
              <w:left w:val="nil"/>
              <w:bottom w:val="single" w:color="auto" w:sz="4" w:space="0"/>
              <w:right w:val="single" w:color="auto" w:sz="4" w:space="0"/>
            </w:tcBorders>
            <w:shd w:val="clear" w:color="auto" w:fill="auto"/>
            <w:vAlign w:val="center"/>
          </w:tcPr>
          <w:p w14:paraId="2882AF64">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5万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-20万</w:t>
            </w:r>
            <w:r>
              <w:rPr>
                <w:rFonts w:hint="eastAsia" w:ascii="仿宋" w:hAnsi="仿宋" w:cs="仿宋"/>
                <w:i w:val="0"/>
                <w:iCs w:val="0"/>
                <w:color w:val="000000"/>
                <w:kern w:val="0"/>
                <w:sz w:val="24"/>
                <w:szCs w:val="24"/>
                <w:highlight w:val="none"/>
                <w:u w:val="none"/>
                <w:lang w:val="en-US" w:eastAsia="zh-CN" w:bidi="ar"/>
              </w:rPr>
              <w:t>元</w:t>
            </w:r>
          </w:p>
        </w:tc>
        <w:tc>
          <w:tcPr>
            <w:tcW w:w="2039" w:type="dxa"/>
            <w:tcBorders>
              <w:top w:val="single" w:color="auto" w:sz="4" w:space="0"/>
              <w:left w:val="nil"/>
              <w:bottom w:val="single" w:color="auto" w:sz="4" w:space="0"/>
              <w:right w:val="single" w:color="auto" w:sz="4" w:space="0"/>
            </w:tcBorders>
            <w:shd w:val="clear" w:color="auto" w:fill="auto"/>
            <w:vAlign w:val="center"/>
          </w:tcPr>
          <w:p w14:paraId="0633BBE4">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448" w:type="dxa"/>
            <w:tcBorders>
              <w:top w:val="single" w:color="auto" w:sz="4" w:space="0"/>
              <w:left w:val="nil"/>
              <w:bottom w:val="single" w:color="auto" w:sz="4" w:space="0"/>
              <w:right w:val="single" w:color="auto" w:sz="4" w:space="0"/>
            </w:tcBorders>
            <w:shd w:val="clear" w:color="auto" w:fill="auto"/>
            <w:vAlign w:val="center"/>
          </w:tcPr>
          <w:p w14:paraId="6F5F1E19">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r w14:paraId="2F684DA4">
        <w:tblPrEx>
          <w:shd w:val="clear" w:color="auto" w:fill="auto"/>
          <w:tblCellMar>
            <w:top w:w="0" w:type="dxa"/>
            <w:left w:w="108" w:type="dxa"/>
            <w:bottom w:w="0" w:type="dxa"/>
            <w:right w:w="108" w:type="dxa"/>
          </w:tblCellMar>
        </w:tblPrEx>
        <w:trPr>
          <w:trHeight w:val="601" w:hRule="atLeast"/>
        </w:trPr>
        <w:tc>
          <w:tcPr>
            <w:tcW w:w="787" w:type="dxa"/>
            <w:tcBorders>
              <w:top w:val="single" w:color="auto" w:sz="4" w:space="0"/>
              <w:left w:val="single" w:color="auto" w:sz="4" w:space="0"/>
              <w:bottom w:val="single" w:color="auto" w:sz="4" w:space="0"/>
              <w:right w:val="single" w:color="auto" w:sz="4" w:space="0"/>
            </w:tcBorders>
            <w:shd w:val="clear" w:color="auto" w:fill="auto"/>
            <w:vAlign w:val="center"/>
          </w:tcPr>
          <w:p w14:paraId="712956DC">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5</w:t>
            </w:r>
          </w:p>
        </w:tc>
        <w:tc>
          <w:tcPr>
            <w:tcW w:w="1727" w:type="dxa"/>
            <w:tcBorders>
              <w:top w:val="single" w:color="auto" w:sz="4" w:space="0"/>
              <w:left w:val="nil"/>
              <w:bottom w:val="single" w:color="auto" w:sz="4" w:space="0"/>
              <w:right w:val="single" w:color="auto" w:sz="4" w:space="0"/>
            </w:tcBorders>
            <w:shd w:val="clear" w:color="auto" w:fill="auto"/>
            <w:vAlign w:val="center"/>
          </w:tcPr>
          <w:p w14:paraId="77F366C2">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博诚云普惠数字工厂平台V3.0</w:t>
            </w:r>
          </w:p>
        </w:tc>
        <w:tc>
          <w:tcPr>
            <w:tcW w:w="3745" w:type="dxa"/>
            <w:tcBorders>
              <w:top w:val="single" w:color="auto" w:sz="4" w:space="0"/>
              <w:left w:val="nil"/>
              <w:bottom w:val="single" w:color="auto" w:sz="4" w:space="0"/>
              <w:right w:val="single" w:color="auto" w:sz="4" w:space="0"/>
            </w:tcBorders>
            <w:shd w:val="clear" w:color="auto" w:fill="auto"/>
            <w:vAlign w:val="center"/>
          </w:tcPr>
          <w:p w14:paraId="2909CEB0">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数字工厂通过新一代信息化技术和SAAS平台为中小制造企业实现车间数字化转型应用，实现车间生产过程通明化、动态数据可视化、业务部门协同作业。最终达到提高生产效率、降低成本、提高质量、改善资源利用率的目的。是企业运营管理生产执行层次结构中的一个关键组成部分，位于企业资源计划(ERP)系统和生产自动化的中间层。是数字化工厂转型升级的核心部分。</w:t>
            </w:r>
          </w:p>
        </w:tc>
        <w:tc>
          <w:tcPr>
            <w:tcW w:w="3029" w:type="dxa"/>
            <w:tcBorders>
              <w:top w:val="single" w:color="auto" w:sz="4" w:space="0"/>
              <w:left w:val="nil"/>
              <w:bottom w:val="single" w:color="auto" w:sz="4" w:space="0"/>
              <w:right w:val="single" w:color="auto" w:sz="4" w:space="0"/>
            </w:tcBorders>
            <w:shd w:val="clear" w:color="auto" w:fill="auto"/>
            <w:vAlign w:val="center"/>
          </w:tcPr>
          <w:p w14:paraId="0CA6631B">
            <w:pPr>
              <w:keepNext w:val="0"/>
              <w:keepLines w:val="0"/>
              <w:widowControl/>
              <w:suppressLineNumbers w:val="0"/>
              <w:jc w:val="both"/>
              <w:textAlignment w:val="center"/>
              <w:rPr>
                <w:rFonts w:hint="eastAsia" w:ascii="仿宋" w:hAnsi="仿宋" w:eastAsia="仿宋" w:cs="仿宋"/>
                <w:b w:val="0"/>
                <w:bCs w:val="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数字工厂通过数字化、智能化和数据化的手段，实现整个生产过程的优化和协同。它的典型应用包括设备连接和监控、数据分析和优化、虚拟仿真与优化、智能调度与协同以及智能质量控制等方面。</w:t>
            </w:r>
          </w:p>
        </w:tc>
        <w:tc>
          <w:tcPr>
            <w:tcW w:w="1762" w:type="dxa"/>
            <w:tcBorders>
              <w:top w:val="single" w:color="auto" w:sz="4" w:space="0"/>
              <w:left w:val="nil"/>
              <w:bottom w:val="single" w:color="auto" w:sz="4" w:space="0"/>
              <w:right w:val="single" w:color="auto" w:sz="4" w:space="0"/>
            </w:tcBorders>
            <w:shd w:val="clear" w:color="auto" w:fill="auto"/>
            <w:vAlign w:val="center"/>
          </w:tcPr>
          <w:p w14:paraId="5E214907">
            <w:pPr>
              <w:keepNext w:val="0"/>
              <w:keepLines w:val="0"/>
              <w:widowControl/>
              <w:suppressLineNumbers w:val="0"/>
              <w:jc w:val="center"/>
              <w:textAlignment w:val="center"/>
              <w:rPr>
                <w:rFonts w:hint="eastAsia" w:ascii="仿宋" w:hAnsi="仿宋" w:eastAsia="仿宋" w:cs="仿宋"/>
                <w:b w:val="0"/>
                <w:bCs w:val="0"/>
                <w:kern w:val="0"/>
                <w:sz w:val="24"/>
                <w:szCs w:val="24"/>
                <w:highlight w:val="none"/>
                <w:lang w:val="en-US" w:eastAsia="zh-Hans"/>
              </w:rPr>
            </w:pPr>
            <w:r>
              <w:rPr>
                <w:rFonts w:hint="eastAsia" w:ascii="仿宋" w:hAnsi="仿宋" w:eastAsia="仿宋" w:cs="仿宋"/>
                <w:i w:val="0"/>
                <w:iCs w:val="0"/>
                <w:color w:val="000000"/>
                <w:kern w:val="0"/>
                <w:sz w:val="24"/>
                <w:szCs w:val="24"/>
                <w:highlight w:val="none"/>
                <w:u w:val="none"/>
                <w:lang w:val="en-US" w:eastAsia="zh-CN" w:bidi="ar"/>
              </w:rPr>
              <w:t>20万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-50万</w:t>
            </w:r>
            <w:r>
              <w:rPr>
                <w:rFonts w:hint="eastAsia" w:ascii="仿宋" w:hAnsi="仿宋" w:cs="仿宋"/>
                <w:i w:val="0"/>
                <w:iCs w:val="0"/>
                <w:color w:val="000000"/>
                <w:kern w:val="0"/>
                <w:sz w:val="24"/>
                <w:szCs w:val="24"/>
                <w:highlight w:val="none"/>
                <w:u w:val="none"/>
                <w:lang w:val="en-US" w:eastAsia="zh-CN" w:bidi="ar"/>
              </w:rPr>
              <w:t>元</w:t>
            </w:r>
          </w:p>
        </w:tc>
        <w:tc>
          <w:tcPr>
            <w:tcW w:w="2039" w:type="dxa"/>
            <w:tcBorders>
              <w:top w:val="single" w:color="auto" w:sz="4" w:space="0"/>
              <w:left w:val="nil"/>
              <w:bottom w:val="single" w:color="auto" w:sz="4" w:space="0"/>
              <w:right w:val="single" w:color="auto" w:sz="4" w:space="0"/>
            </w:tcBorders>
            <w:shd w:val="clear" w:color="auto" w:fill="auto"/>
            <w:vAlign w:val="center"/>
          </w:tcPr>
          <w:p w14:paraId="4CFBA371">
            <w:pPr>
              <w:widowControl/>
              <w:jc w:val="center"/>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lang w:val="en-US" w:eastAsia="zh-CN"/>
              </w:rPr>
              <w:t>/</w:t>
            </w:r>
          </w:p>
        </w:tc>
        <w:tc>
          <w:tcPr>
            <w:tcW w:w="1448" w:type="dxa"/>
            <w:tcBorders>
              <w:top w:val="single" w:color="auto" w:sz="4" w:space="0"/>
              <w:left w:val="nil"/>
              <w:bottom w:val="single" w:color="auto" w:sz="4" w:space="0"/>
              <w:right w:val="single" w:color="auto" w:sz="4" w:space="0"/>
            </w:tcBorders>
            <w:shd w:val="clear" w:color="auto" w:fill="auto"/>
            <w:vAlign w:val="center"/>
          </w:tcPr>
          <w:p w14:paraId="6E4FA7F3">
            <w:pPr>
              <w:widowControl/>
              <w:jc w:val="center"/>
              <w:rPr>
                <w:rFonts w:hint="eastAsia" w:ascii="仿宋" w:hAnsi="仿宋" w:eastAsia="仿宋" w:cs="仿宋"/>
                <w:b w:val="0"/>
                <w:bCs w:val="0"/>
                <w:kern w:val="0"/>
                <w:sz w:val="24"/>
                <w:szCs w:val="24"/>
                <w:highlight w:val="none"/>
              </w:rPr>
            </w:pPr>
            <w:r>
              <w:rPr>
                <w:rFonts w:hint="eastAsia" w:ascii="仿宋" w:hAnsi="仿宋" w:cs="仿宋"/>
                <w:kern w:val="0"/>
                <w:sz w:val="24"/>
                <w:szCs w:val="24"/>
                <w:highlight w:val="none"/>
                <w:lang w:val="en-US" w:eastAsia="zh-CN"/>
              </w:rPr>
              <w:t>新增</w:t>
            </w:r>
          </w:p>
        </w:tc>
      </w:tr>
    </w:tbl>
    <w:p w14:paraId="1AFEF758">
      <w:pPr>
        <w:jc w:val="left"/>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lang w:val="en-US" w:eastAsia="zh-CN"/>
        </w:rPr>
        <w:t>十</w:t>
      </w:r>
      <w:r>
        <w:rPr>
          <w:rFonts w:hint="eastAsia" w:ascii="仿宋" w:hAnsi="仿宋" w:cs="仿宋"/>
          <w:b w:val="0"/>
          <w:bCs w:val="0"/>
          <w:sz w:val="32"/>
          <w:szCs w:val="32"/>
          <w:highlight w:val="none"/>
          <w:lang w:val="en-US" w:eastAsia="zh-CN"/>
        </w:rPr>
        <w:t>三</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联合体成员：广东成易信息科技有限公司            （盖章）</w:t>
      </w:r>
    </w:p>
    <w:tbl>
      <w:tblPr>
        <w:tblStyle w:val="14"/>
        <w:tblW w:w="0" w:type="auto"/>
        <w:tblInd w:w="113" w:type="dxa"/>
        <w:tblLayout w:type="autofit"/>
        <w:tblCellMar>
          <w:top w:w="0" w:type="dxa"/>
          <w:left w:w="108" w:type="dxa"/>
          <w:bottom w:w="0" w:type="dxa"/>
          <w:right w:w="108" w:type="dxa"/>
        </w:tblCellMar>
      </w:tblPr>
      <w:tblGrid>
        <w:gridCol w:w="806"/>
        <w:gridCol w:w="1880"/>
        <w:gridCol w:w="2917"/>
        <w:gridCol w:w="3546"/>
        <w:gridCol w:w="2352"/>
        <w:gridCol w:w="1205"/>
        <w:gridCol w:w="1353"/>
      </w:tblGrid>
      <w:tr w14:paraId="0F8C4A29">
        <w:tblPrEx>
          <w:tblCellMar>
            <w:top w:w="0" w:type="dxa"/>
            <w:left w:w="108" w:type="dxa"/>
            <w:bottom w:w="0" w:type="dxa"/>
            <w:right w:w="108" w:type="dxa"/>
          </w:tblCellMar>
        </w:tblPrEx>
        <w:trPr>
          <w:trHeight w:val="772"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197A33C">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序号</w:t>
            </w:r>
          </w:p>
        </w:tc>
        <w:tc>
          <w:tcPr>
            <w:tcW w:w="1880" w:type="dxa"/>
            <w:tcBorders>
              <w:top w:val="single" w:color="auto" w:sz="4" w:space="0"/>
              <w:left w:val="nil"/>
              <w:bottom w:val="single" w:color="auto" w:sz="4" w:space="0"/>
              <w:right w:val="single" w:color="auto" w:sz="4" w:space="0"/>
            </w:tcBorders>
            <w:shd w:val="clear" w:color="auto" w:fill="auto"/>
            <w:vAlign w:val="center"/>
          </w:tcPr>
          <w:p w14:paraId="377B81B3">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产品名称</w:t>
            </w:r>
          </w:p>
        </w:tc>
        <w:tc>
          <w:tcPr>
            <w:tcW w:w="2917" w:type="dxa"/>
            <w:tcBorders>
              <w:top w:val="single" w:color="auto" w:sz="4" w:space="0"/>
              <w:left w:val="nil"/>
              <w:bottom w:val="single" w:color="auto" w:sz="4" w:space="0"/>
              <w:right w:val="single" w:color="auto" w:sz="4" w:space="0"/>
            </w:tcBorders>
            <w:shd w:val="clear" w:color="auto" w:fill="auto"/>
            <w:vAlign w:val="center"/>
          </w:tcPr>
          <w:p w14:paraId="2595D3BA">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定位</w:t>
            </w:r>
          </w:p>
        </w:tc>
        <w:tc>
          <w:tcPr>
            <w:tcW w:w="3546" w:type="dxa"/>
            <w:tcBorders>
              <w:top w:val="single" w:color="auto" w:sz="4" w:space="0"/>
              <w:left w:val="nil"/>
              <w:bottom w:val="single" w:color="auto" w:sz="4" w:space="0"/>
              <w:right w:val="single" w:color="auto" w:sz="4" w:space="0"/>
            </w:tcBorders>
            <w:shd w:val="clear" w:color="auto" w:fill="auto"/>
            <w:vAlign w:val="center"/>
          </w:tcPr>
          <w:p w14:paraId="559C23FB">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产品能力</w:t>
            </w:r>
          </w:p>
        </w:tc>
        <w:tc>
          <w:tcPr>
            <w:tcW w:w="2352" w:type="dxa"/>
            <w:tcBorders>
              <w:top w:val="single" w:color="auto" w:sz="4" w:space="0"/>
              <w:left w:val="nil"/>
              <w:bottom w:val="single" w:color="auto" w:sz="4" w:space="0"/>
              <w:right w:val="single" w:color="auto" w:sz="4" w:space="0"/>
            </w:tcBorders>
            <w:shd w:val="clear" w:color="auto" w:fill="auto"/>
            <w:vAlign w:val="center"/>
          </w:tcPr>
          <w:p w14:paraId="2BFB4F43">
            <w:pPr>
              <w:widowControl/>
              <w:jc w:val="center"/>
              <w:rPr>
                <w:rFonts w:hint="eastAsia" w:ascii="仿宋" w:hAnsi="仿宋" w:eastAsia="仿宋" w:cs="仿宋"/>
                <w:b/>
                <w:bCs/>
                <w:kern w:val="0"/>
                <w:sz w:val="24"/>
                <w:szCs w:val="24"/>
                <w:highlight w:val="none"/>
                <w:lang w:eastAsia="zh-Hans"/>
              </w:rPr>
            </w:pPr>
            <w:r>
              <w:rPr>
                <w:rFonts w:hint="eastAsia" w:ascii="仿宋" w:hAnsi="仿宋" w:eastAsia="仿宋" w:cs="仿宋"/>
                <w:b/>
                <w:bCs/>
                <w:kern w:val="0"/>
                <w:sz w:val="24"/>
                <w:szCs w:val="24"/>
                <w:highlight w:val="none"/>
                <w:lang w:eastAsia="zh-Hans"/>
              </w:rPr>
              <w:t>产品价格</w:t>
            </w:r>
          </w:p>
        </w:tc>
        <w:tc>
          <w:tcPr>
            <w:tcW w:w="1205" w:type="dxa"/>
            <w:tcBorders>
              <w:top w:val="single" w:color="auto" w:sz="4" w:space="0"/>
              <w:left w:val="nil"/>
              <w:bottom w:val="single" w:color="auto" w:sz="4" w:space="0"/>
              <w:right w:val="single" w:color="auto" w:sz="4" w:space="0"/>
            </w:tcBorders>
            <w:shd w:val="clear" w:color="auto" w:fill="auto"/>
            <w:vAlign w:val="center"/>
          </w:tcPr>
          <w:p w14:paraId="2DC25EA5">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06D90238">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是否</w:t>
            </w:r>
          </w:p>
          <w:p w14:paraId="18FD2588">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新增/修订</w:t>
            </w:r>
          </w:p>
        </w:tc>
      </w:tr>
      <w:tr w14:paraId="076D4013">
        <w:tblPrEx>
          <w:tblCellMar>
            <w:top w:w="0" w:type="dxa"/>
            <w:left w:w="108" w:type="dxa"/>
            <w:bottom w:w="0" w:type="dxa"/>
            <w:right w:w="108" w:type="dxa"/>
          </w:tblCellMar>
        </w:tblPrEx>
        <w:trPr>
          <w:trHeight w:val="2225"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82150A7">
            <w:pPr>
              <w:widowControl/>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b w:val="0"/>
                <w:bCs w:val="0"/>
                <w:color w:val="000000"/>
                <w:kern w:val="0"/>
                <w:sz w:val="24"/>
                <w:szCs w:val="24"/>
                <w:highlight w:val="none"/>
                <w:u w:val="none"/>
                <w:lang w:val="en-US" w:eastAsia="zh-CN" w:bidi="ar"/>
              </w:rPr>
              <w:t>1</w:t>
            </w:r>
          </w:p>
        </w:tc>
        <w:tc>
          <w:tcPr>
            <w:tcW w:w="1880" w:type="dxa"/>
            <w:tcBorders>
              <w:top w:val="single" w:color="auto" w:sz="4" w:space="0"/>
              <w:left w:val="nil"/>
              <w:bottom w:val="single" w:color="auto" w:sz="4" w:space="0"/>
              <w:right w:val="single" w:color="auto" w:sz="4" w:space="0"/>
            </w:tcBorders>
            <w:shd w:val="clear" w:color="auto" w:fill="auto"/>
            <w:vAlign w:val="center"/>
          </w:tcPr>
          <w:p w14:paraId="7A50988A">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成易C3 鞋业企业版系统V1.0</w:t>
            </w:r>
          </w:p>
        </w:tc>
        <w:tc>
          <w:tcPr>
            <w:tcW w:w="2917" w:type="dxa"/>
            <w:tcBorders>
              <w:top w:val="single" w:color="auto" w:sz="4" w:space="0"/>
              <w:left w:val="nil"/>
              <w:bottom w:val="single" w:color="auto" w:sz="4" w:space="0"/>
              <w:right w:val="single" w:color="auto" w:sz="4" w:space="0"/>
            </w:tcBorders>
            <w:shd w:val="clear" w:color="auto" w:fill="auto"/>
            <w:vAlign w:val="center"/>
          </w:tcPr>
          <w:p w14:paraId="58806559">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从研发、订单、计划、生产、仓储物流、服务等全流程追溯，实现集中管理，打造多工厂协同体系，实现生产过程全面数字化。</w:t>
            </w:r>
          </w:p>
        </w:tc>
        <w:tc>
          <w:tcPr>
            <w:tcW w:w="3546" w:type="dxa"/>
            <w:tcBorders>
              <w:top w:val="single" w:color="auto" w:sz="4" w:space="0"/>
              <w:left w:val="nil"/>
              <w:bottom w:val="single" w:color="auto" w:sz="4" w:space="0"/>
              <w:right w:val="single" w:color="auto" w:sz="4" w:space="0"/>
            </w:tcBorders>
            <w:shd w:val="clear" w:color="auto" w:fill="auto"/>
            <w:vAlign w:val="center"/>
          </w:tcPr>
          <w:p w14:paraId="7CCCE7FE">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面向高成长型、多厂区、多组织的生产型鞋企，为企业提供成熟、可拓展的企业业务能力。支持多组织、多核算体系，提供全面一体化解决方案</w:t>
            </w:r>
          </w:p>
        </w:tc>
        <w:tc>
          <w:tcPr>
            <w:tcW w:w="2352" w:type="dxa"/>
            <w:tcBorders>
              <w:top w:val="single" w:color="auto" w:sz="4" w:space="0"/>
              <w:left w:val="nil"/>
              <w:bottom w:val="single" w:color="auto" w:sz="4" w:space="0"/>
              <w:right w:val="single" w:color="auto" w:sz="4" w:space="0"/>
            </w:tcBorders>
            <w:shd w:val="clear" w:color="auto" w:fill="auto"/>
            <w:vAlign w:val="center"/>
          </w:tcPr>
          <w:p w14:paraId="6419CD8C">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100万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-200万</w:t>
            </w:r>
            <w:r>
              <w:rPr>
                <w:rFonts w:hint="eastAsia" w:ascii="仿宋" w:hAnsi="仿宋" w:cs="仿宋"/>
                <w:i w:val="0"/>
                <w:iCs w:val="0"/>
                <w:color w:val="000000"/>
                <w:kern w:val="0"/>
                <w:sz w:val="24"/>
                <w:szCs w:val="24"/>
                <w:highlight w:val="none"/>
                <w:u w:val="none"/>
                <w:lang w:val="en-US" w:eastAsia="zh-CN" w:bidi="ar"/>
              </w:rPr>
              <w:t>元</w:t>
            </w:r>
          </w:p>
        </w:tc>
        <w:tc>
          <w:tcPr>
            <w:tcW w:w="1205" w:type="dxa"/>
            <w:tcBorders>
              <w:top w:val="single" w:color="auto" w:sz="4" w:space="0"/>
              <w:left w:val="nil"/>
              <w:bottom w:val="single" w:color="auto" w:sz="4" w:space="0"/>
              <w:right w:val="single" w:color="auto" w:sz="4" w:space="0"/>
            </w:tcBorders>
            <w:shd w:val="clear" w:color="auto" w:fill="auto"/>
            <w:vAlign w:val="center"/>
          </w:tcPr>
          <w:p w14:paraId="4B7F896F">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74BA2727">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5C145074">
        <w:tblPrEx>
          <w:tblCellMar>
            <w:top w:w="0" w:type="dxa"/>
            <w:left w:w="108" w:type="dxa"/>
            <w:bottom w:w="0" w:type="dxa"/>
            <w:right w:w="108" w:type="dxa"/>
          </w:tblCellMar>
        </w:tblPrEx>
        <w:trPr>
          <w:trHeight w:val="2692"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BE4CD47">
            <w:pPr>
              <w:widowControl/>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b w:val="0"/>
                <w:bCs w:val="0"/>
                <w:color w:val="000000"/>
                <w:kern w:val="0"/>
                <w:sz w:val="24"/>
                <w:szCs w:val="24"/>
                <w:highlight w:val="none"/>
                <w:u w:val="none"/>
                <w:lang w:val="en-US" w:eastAsia="zh-CN" w:bidi="ar"/>
              </w:rPr>
              <w:t>2</w:t>
            </w:r>
          </w:p>
        </w:tc>
        <w:tc>
          <w:tcPr>
            <w:tcW w:w="1880" w:type="dxa"/>
            <w:tcBorders>
              <w:top w:val="single" w:color="auto" w:sz="4" w:space="0"/>
              <w:left w:val="nil"/>
              <w:bottom w:val="single" w:color="auto" w:sz="4" w:space="0"/>
              <w:right w:val="single" w:color="auto" w:sz="4" w:space="0"/>
            </w:tcBorders>
            <w:shd w:val="clear" w:color="auto" w:fill="auto"/>
            <w:vAlign w:val="center"/>
          </w:tcPr>
          <w:p w14:paraId="62484393">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成易C3 鞋业标准版系统V1.0</w:t>
            </w:r>
          </w:p>
        </w:tc>
        <w:tc>
          <w:tcPr>
            <w:tcW w:w="2917" w:type="dxa"/>
            <w:tcBorders>
              <w:top w:val="single" w:color="auto" w:sz="4" w:space="0"/>
              <w:left w:val="nil"/>
              <w:bottom w:val="single" w:color="auto" w:sz="4" w:space="0"/>
              <w:right w:val="single" w:color="auto" w:sz="4" w:space="0"/>
            </w:tcBorders>
            <w:shd w:val="clear" w:color="auto" w:fill="auto"/>
            <w:vAlign w:val="center"/>
          </w:tcPr>
          <w:p w14:paraId="40461557">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全链路的数智化管理和持续化赋能，打通了各个环节的底层数据、流程和场景，解决管理盲点问题，提高精细化制造能力，实现降本提质增效。</w:t>
            </w:r>
          </w:p>
        </w:tc>
        <w:tc>
          <w:tcPr>
            <w:tcW w:w="3546" w:type="dxa"/>
            <w:tcBorders>
              <w:top w:val="single" w:color="auto" w:sz="4" w:space="0"/>
              <w:left w:val="nil"/>
              <w:bottom w:val="single" w:color="auto" w:sz="4" w:space="0"/>
              <w:right w:val="single" w:color="auto" w:sz="4" w:space="0"/>
            </w:tcBorders>
            <w:shd w:val="clear" w:color="auto" w:fill="auto"/>
            <w:vAlign w:val="center"/>
          </w:tcPr>
          <w:p w14:paraId="248E9D66">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面向中小型鞋企，打造PLM+ERP+MES鞋业全链路系统协同管理平台，以流程管理为核心，建立科学、精准的生产与成本控制体系，打造“研产供销人财税”一体化平台</w:t>
            </w:r>
          </w:p>
        </w:tc>
        <w:tc>
          <w:tcPr>
            <w:tcW w:w="2352" w:type="dxa"/>
            <w:tcBorders>
              <w:top w:val="single" w:color="auto" w:sz="4" w:space="0"/>
              <w:left w:val="nil"/>
              <w:bottom w:val="single" w:color="auto" w:sz="4" w:space="0"/>
              <w:right w:val="single" w:color="auto" w:sz="4" w:space="0"/>
            </w:tcBorders>
            <w:shd w:val="clear" w:color="auto" w:fill="auto"/>
            <w:vAlign w:val="center"/>
          </w:tcPr>
          <w:p w14:paraId="2A1AE597">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25万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-100万</w:t>
            </w:r>
            <w:r>
              <w:rPr>
                <w:rFonts w:hint="eastAsia" w:ascii="仿宋" w:hAnsi="仿宋" w:cs="仿宋"/>
                <w:i w:val="0"/>
                <w:iCs w:val="0"/>
                <w:color w:val="000000"/>
                <w:kern w:val="0"/>
                <w:sz w:val="24"/>
                <w:szCs w:val="24"/>
                <w:highlight w:val="none"/>
                <w:u w:val="none"/>
                <w:lang w:val="en-US" w:eastAsia="zh-CN" w:bidi="ar"/>
              </w:rPr>
              <w:t>元</w:t>
            </w:r>
          </w:p>
        </w:tc>
        <w:tc>
          <w:tcPr>
            <w:tcW w:w="1205" w:type="dxa"/>
            <w:tcBorders>
              <w:top w:val="single" w:color="auto" w:sz="4" w:space="0"/>
              <w:left w:val="nil"/>
              <w:bottom w:val="single" w:color="auto" w:sz="4" w:space="0"/>
              <w:right w:val="single" w:color="auto" w:sz="4" w:space="0"/>
            </w:tcBorders>
            <w:shd w:val="clear" w:color="auto" w:fill="auto"/>
            <w:vAlign w:val="center"/>
          </w:tcPr>
          <w:p w14:paraId="024B1FCC">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2C85A25F">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6C85D115">
        <w:tblPrEx>
          <w:tblCellMar>
            <w:top w:w="0" w:type="dxa"/>
            <w:left w:w="108" w:type="dxa"/>
            <w:bottom w:w="0" w:type="dxa"/>
            <w:right w:w="108" w:type="dxa"/>
          </w:tblCellMar>
        </w:tblPrEx>
        <w:trPr>
          <w:trHeight w:val="1934"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3593B8E">
            <w:pPr>
              <w:widowControl/>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b w:val="0"/>
                <w:bCs w:val="0"/>
                <w:color w:val="000000"/>
                <w:kern w:val="0"/>
                <w:sz w:val="24"/>
                <w:szCs w:val="24"/>
                <w:highlight w:val="none"/>
                <w:u w:val="none"/>
                <w:lang w:val="en-US" w:eastAsia="zh-CN" w:bidi="ar"/>
              </w:rPr>
              <w:t>3</w:t>
            </w:r>
          </w:p>
        </w:tc>
        <w:tc>
          <w:tcPr>
            <w:tcW w:w="1880" w:type="dxa"/>
            <w:tcBorders>
              <w:top w:val="single" w:color="auto" w:sz="4" w:space="0"/>
              <w:left w:val="nil"/>
              <w:bottom w:val="single" w:color="auto" w:sz="4" w:space="0"/>
              <w:right w:val="single" w:color="auto" w:sz="4" w:space="0"/>
            </w:tcBorders>
            <w:shd w:val="clear" w:color="auto" w:fill="auto"/>
            <w:vAlign w:val="center"/>
          </w:tcPr>
          <w:p w14:paraId="621BBDDB">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成易鞋业T6系统V1.0</w:t>
            </w:r>
          </w:p>
        </w:tc>
        <w:tc>
          <w:tcPr>
            <w:tcW w:w="2917" w:type="dxa"/>
            <w:tcBorders>
              <w:top w:val="single" w:color="auto" w:sz="4" w:space="0"/>
              <w:left w:val="nil"/>
              <w:bottom w:val="single" w:color="auto" w:sz="4" w:space="0"/>
              <w:right w:val="single" w:color="auto" w:sz="4" w:space="0"/>
            </w:tcBorders>
            <w:shd w:val="clear" w:color="auto" w:fill="auto"/>
            <w:vAlign w:val="center"/>
          </w:tcPr>
          <w:p w14:paraId="2A850640">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减轻员工工作负担，让数据管理变得井然有序，实现企业管理的高效化和精细化。</w:t>
            </w:r>
          </w:p>
        </w:tc>
        <w:tc>
          <w:tcPr>
            <w:tcW w:w="3546" w:type="dxa"/>
            <w:tcBorders>
              <w:top w:val="single" w:color="auto" w:sz="4" w:space="0"/>
              <w:left w:val="nil"/>
              <w:bottom w:val="single" w:color="auto" w:sz="4" w:space="0"/>
              <w:right w:val="single" w:color="auto" w:sz="4" w:space="0"/>
            </w:tcBorders>
            <w:shd w:val="clear" w:color="auto" w:fill="auto"/>
            <w:vAlign w:val="center"/>
          </w:tcPr>
          <w:p w14:paraId="29EFAD29">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面向小微型鞋企，为企业提供功能成熟稳定，操作人性化，能快速的落地增效的管理软件，精准匹配小微鞋企管理方式，助力企业快速成长。</w:t>
            </w:r>
          </w:p>
        </w:tc>
        <w:tc>
          <w:tcPr>
            <w:tcW w:w="2352" w:type="dxa"/>
            <w:tcBorders>
              <w:top w:val="single" w:color="auto" w:sz="4" w:space="0"/>
              <w:left w:val="nil"/>
              <w:bottom w:val="single" w:color="auto" w:sz="4" w:space="0"/>
              <w:right w:val="single" w:color="auto" w:sz="4" w:space="0"/>
            </w:tcBorders>
            <w:shd w:val="clear" w:color="auto" w:fill="auto"/>
            <w:vAlign w:val="center"/>
          </w:tcPr>
          <w:p w14:paraId="58ABC2B1">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10万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-30万</w:t>
            </w:r>
            <w:r>
              <w:rPr>
                <w:rFonts w:hint="eastAsia" w:ascii="仿宋" w:hAnsi="仿宋" w:cs="仿宋"/>
                <w:i w:val="0"/>
                <w:iCs w:val="0"/>
                <w:color w:val="000000"/>
                <w:kern w:val="0"/>
                <w:sz w:val="24"/>
                <w:szCs w:val="24"/>
                <w:highlight w:val="none"/>
                <w:u w:val="none"/>
                <w:lang w:val="en-US" w:eastAsia="zh-CN" w:bidi="ar"/>
              </w:rPr>
              <w:t>元</w:t>
            </w:r>
          </w:p>
        </w:tc>
        <w:tc>
          <w:tcPr>
            <w:tcW w:w="1205" w:type="dxa"/>
            <w:tcBorders>
              <w:top w:val="single" w:color="auto" w:sz="4" w:space="0"/>
              <w:left w:val="nil"/>
              <w:bottom w:val="single" w:color="auto" w:sz="4" w:space="0"/>
              <w:right w:val="single" w:color="auto" w:sz="4" w:space="0"/>
            </w:tcBorders>
            <w:shd w:val="clear" w:color="auto" w:fill="auto"/>
            <w:vAlign w:val="center"/>
          </w:tcPr>
          <w:p w14:paraId="3BF447C1">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2AB6EC5A">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bl>
    <w:p w14:paraId="63C26F1A">
      <w:pPr>
        <w:jc w:val="left"/>
        <w:rPr>
          <w:rFonts w:hint="eastAsia" w:ascii="仿宋" w:hAnsi="仿宋" w:eastAsia="仿宋" w:cs="仿宋"/>
          <w:b w:val="0"/>
          <w:bCs w:val="0"/>
          <w:sz w:val="32"/>
          <w:szCs w:val="32"/>
          <w:highlight w:val="none"/>
        </w:rPr>
      </w:pPr>
    </w:p>
    <w:p w14:paraId="06A10134">
      <w:pPr>
        <w:jc w:val="left"/>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lang w:val="en-US" w:eastAsia="zh-CN"/>
        </w:rPr>
        <w:t>十</w:t>
      </w:r>
      <w:r>
        <w:rPr>
          <w:rFonts w:hint="eastAsia" w:ascii="仿宋" w:hAnsi="仿宋" w:cs="仿宋"/>
          <w:b w:val="0"/>
          <w:bCs w:val="0"/>
          <w:sz w:val="32"/>
          <w:szCs w:val="32"/>
          <w:highlight w:val="none"/>
          <w:lang w:val="en-US" w:eastAsia="zh-CN"/>
        </w:rPr>
        <w:t>四</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联合体成员：佛山群志光电有限公司            （盖章）</w:t>
      </w:r>
    </w:p>
    <w:tbl>
      <w:tblPr>
        <w:tblStyle w:val="14"/>
        <w:tblW w:w="0" w:type="auto"/>
        <w:tblInd w:w="113" w:type="dxa"/>
        <w:tblLayout w:type="autofit"/>
        <w:tblCellMar>
          <w:top w:w="0" w:type="dxa"/>
          <w:left w:w="108" w:type="dxa"/>
          <w:bottom w:w="0" w:type="dxa"/>
          <w:right w:w="108" w:type="dxa"/>
        </w:tblCellMar>
      </w:tblPr>
      <w:tblGrid>
        <w:gridCol w:w="795"/>
        <w:gridCol w:w="1648"/>
        <w:gridCol w:w="5447"/>
        <w:gridCol w:w="1744"/>
        <w:gridCol w:w="2071"/>
        <w:gridCol w:w="835"/>
        <w:gridCol w:w="1336"/>
      </w:tblGrid>
      <w:tr w14:paraId="67728BBA">
        <w:tblPrEx>
          <w:tblCellMar>
            <w:top w:w="0" w:type="dxa"/>
            <w:left w:w="108" w:type="dxa"/>
            <w:bottom w:w="0" w:type="dxa"/>
            <w:right w:w="108" w:type="dxa"/>
          </w:tblCellMar>
        </w:tblPrEx>
        <w:trPr>
          <w:trHeight w:val="743" w:hRule="atLeast"/>
        </w:trPr>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22D859BB">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序号</w:t>
            </w:r>
          </w:p>
        </w:tc>
        <w:tc>
          <w:tcPr>
            <w:tcW w:w="1648" w:type="dxa"/>
            <w:tcBorders>
              <w:top w:val="single" w:color="auto" w:sz="4" w:space="0"/>
              <w:left w:val="nil"/>
              <w:bottom w:val="single" w:color="auto" w:sz="4" w:space="0"/>
              <w:right w:val="single" w:color="auto" w:sz="4" w:space="0"/>
            </w:tcBorders>
            <w:shd w:val="clear" w:color="auto" w:fill="auto"/>
            <w:vAlign w:val="center"/>
          </w:tcPr>
          <w:p w14:paraId="7EE24FB9">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产品名称</w:t>
            </w:r>
          </w:p>
        </w:tc>
        <w:tc>
          <w:tcPr>
            <w:tcW w:w="5447" w:type="dxa"/>
            <w:tcBorders>
              <w:top w:val="single" w:color="auto" w:sz="4" w:space="0"/>
              <w:left w:val="nil"/>
              <w:bottom w:val="single" w:color="auto" w:sz="4" w:space="0"/>
              <w:right w:val="single" w:color="auto" w:sz="4" w:space="0"/>
            </w:tcBorders>
            <w:shd w:val="clear" w:color="auto" w:fill="auto"/>
            <w:vAlign w:val="center"/>
          </w:tcPr>
          <w:p w14:paraId="5A20BA53">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定位</w:t>
            </w:r>
          </w:p>
        </w:tc>
        <w:tc>
          <w:tcPr>
            <w:tcW w:w="1744" w:type="dxa"/>
            <w:tcBorders>
              <w:top w:val="single" w:color="auto" w:sz="4" w:space="0"/>
              <w:left w:val="nil"/>
              <w:bottom w:val="single" w:color="auto" w:sz="4" w:space="0"/>
              <w:right w:val="single" w:color="auto" w:sz="4" w:space="0"/>
            </w:tcBorders>
            <w:shd w:val="clear" w:color="auto" w:fill="auto"/>
            <w:vAlign w:val="center"/>
          </w:tcPr>
          <w:p w14:paraId="60A413BA">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产品能力</w:t>
            </w:r>
          </w:p>
        </w:tc>
        <w:tc>
          <w:tcPr>
            <w:tcW w:w="2071" w:type="dxa"/>
            <w:tcBorders>
              <w:top w:val="single" w:color="auto" w:sz="4" w:space="0"/>
              <w:left w:val="nil"/>
              <w:bottom w:val="single" w:color="auto" w:sz="4" w:space="0"/>
              <w:right w:val="single" w:color="auto" w:sz="4" w:space="0"/>
            </w:tcBorders>
            <w:shd w:val="clear" w:color="auto" w:fill="auto"/>
            <w:vAlign w:val="center"/>
          </w:tcPr>
          <w:p w14:paraId="7A658B26">
            <w:pPr>
              <w:widowControl/>
              <w:jc w:val="center"/>
              <w:rPr>
                <w:rFonts w:hint="eastAsia" w:ascii="仿宋" w:hAnsi="仿宋" w:eastAsia="仿宋" w:cs="仿宋"/>
                <w:b/>
                <w:bCs/>
                <w:kern w:val="0"/>
                <w:sz w:val="24"/>
                <w:szCs w:val="24"/>
                <w:highlight w:val="none"/>
                <w:lang w:eastAsia="zh-Hans"/>
              </w:rPr>
            </w:pPr>
            <w:r>
              <w:rPr>
                <w:rFonts w:hint="eastAsia" w:ascii="仿宋" w:hAnsi="仿宋" w:eastAsia="仿宋" w:cs="仿宋"/>
                <w:b/>
                <w:bCs/>
                <w:kern w:val="0"/>
                <w:sz w:val="24"/>
                <w:szCs w:val="24"/>
                <w:highlight w:val="none"/>
                <w:lang w:eastAsia="zh-Hans"/>
              </w:rPr>
              <w:t>产品价格</w:t>
            </w:r>
          </w:p>
        </w:tc>
        <w:tc>
          <w:tcPr>
            <w:tcW w:w="835" w:type="dxa"/>
            <w:tcBorders>
              <w:top w:val="single" w:color="auto" w:sz="4" w:space="0"/>
              <w:left w:val="nil"/>
              <w:bottom w:val="single" w:color="auto" w:sz="4" w:space="0"/>
              <w:right w:val="single" w:color="auto" w:sz="4" w:space="0"/>
            </w:tcBorders>
            <w:shd w:val="clear" w:color="auto" w:fill="auto"/>
            <w:vAlign w:val="center"/>
          </w:tcPr>
          <w:p w14:paraId="641FB196">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tc>
        <w:tc>
          <w:tcPr>
            <w:tcW w:w="1336" w:type="dxa"/>
            <w:tcBorders>
              <w:top w:val="single" w:color="auto" w:sz="4" w:space="0"/>
              <w:left w:val="nil"/>
              <w:bottom w:val="single" w:color="auto" w:sz="4" w:space="0"/>
              <w:right w:val="single" w:color="auto" w:sz="4" w:space="0"/>
            </w:tcBorders>
            <w:shd w:val="clear" w:color="auto" w:fill="auto"/>
            <w:vAlign w:val="center"/>
          </w:tcPr>
          <w:p w14:paraId="17C2F23C">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是否</w:t>
            </w:r>
          </w:p>
          <w:p w14:paraId="14D593EC">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新增/修订</w:t>
            </w:r>
          </w:p>
        </w:tc>
      </w:tr>
      <w:tr w14:paraId="551653D6">
        <w:tblPrEx>
          <w:tblCellMar>
            <w:top w:w="0" w:type="dxa"/>
            <w:left w:w="108" w:type="dxa"/>
            <w:bottom w:w="0" w:type="dxa"/>
            <w:right w:w="108" w:type="dxa"/>
          </w:tblCellMar>
        </w:tblPrEx>
        <w:trPr>
          <w:trHeight w:val="224" w:hRule="atLeast"/>
        </w:trPr>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079E41FC">
            <w:pPr>
              <w:widowControl/>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b w:val="0"/>
                <w:bCs w:val="0"/>
                <w:color w:val="000000"/>
                <w:kern w:val="0"/>
                <w:sz w:val="24"/>
                <w:szCs w:val="24"/>
                <w:highlight w:val="none"/>
                <w:u w:val="none"/>
                <w:lang w:val="en-US" w:eastAsia="zh-CN" w:bidi="ar"/>
              </w:rPr>
              <w:t>1</w:t>
            </w:r>
          </w:p>
        </w:tc>
        <w:tc>
          <w:tcPr>
            <w:tcW w:w="1648" w:type="dxa"/>
            <w:tcBorders>
              <w:top w:val="single" w:color="auto" w:sz="4" w:space="0"/>
              <w:left w:val="nil"/>
              <w:bottom w:val="single" w:color="auto" w:sz="4" w:space="0"/>
              <w:right w:val="single" w:color="auto" w:sz="4" w:space="0"/>
            </w:tcBorders>
            <w:shd w:val="clear" w:color="auto" w:fill="auto"/>
            <w:vAlign w:val="center"/>
          </w:tcPr>
          <w:p w14:paraId="00C15F0F">
            <w:pPr>
              <w:widowControl/>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b w:val="0"/>
                <w:bCs w:val="0"/>
                <w:color w:val="000000"/>
                <w:kern w:val="0"/>
                <w:sz w:val="24"/>
                <w:szCs w:val="24"/>
                <w:highlight w:val="none"/>
                <w:u w:val="none"/>
                <w:lang w:val="en-US" w:eastAsia="zh-CN" w:bidi="ar"/>
              </w:rPr>
              <w:t>仓</w:t>
            </w:r>
            <w:r>
              <w:rPr>
                <w:rFonts w:hint="eastAsia" w:ascii="仿宋" w:hAnsi="仿宋" w:cs="仿宋"/>
                <w:b w:val="0"/>
                <w:bCs w:val="0"/>
                <w:color w:val="000000"/>
                <w:kern w:val="0"/>
                <w:sz w:val="24"/>
                <w:szCs w:val="24"/>
                <w:highlight w:val="none"/>
                <w:u w:val="none"/>
                <w:lang w:val="en-US" w:eastAsia="zh-CN" w:bidi="ar"/>
              </w:rPr>
              <w:t>库</w:t>
            </w:r>
            <w:r>
              <w:rPr>
                <w:rFonts w:hint="eastAsia" w:ascii="仿宋" w:hAnsi="仿宋" w:eastAsia="仿宋" w:cs="仿宋"/>
                <w:b w:val="0"/>
                <w:bCs w:val="0"/>
                <w:color w:val="000000"/>
                <w:kern w:val="0"/>
                <w:sz w:val="24"/>
                <w:szCs w:val="24"/>
                <w:highlight w:val="none"/>
                <w:u w:val="none"/>
                <w:lang w:val="en-US" w:eastAsia="zh-CN" w:bidi="ar"/>
              </w:rPr>
              <w:t>管理系统【简称：WMS】V1</w:t>
            </w:r>
          </w:p>
        </w:tc>
        <w:tc>
          <w:tcPr>
            <w:tcW w:w="5447" w:type="dxa"/>
            <w:tcBorders>
              <w:top w:val="single" w:color="auto" w:sz="4" w:space="0"/>
              <w:left w:val="nil"/>
              <w:bottom w:val="single" w:color="auto" w:sz="4" w:space="0"/>
              <w:right w:val="single" w:color="auto" w:sz="4" w:space="0"/>
            </w:tcBorders>
            <w:shd w:val="clear" w:color="auto" w:fill="auto"/>
            <w:vAlign w:val="center"/>
          </w:tcPr>
          <w:p w14:paraId="256CC474">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1）用户管理：新增/修改用户、设定用户权限、用户登录等</w:t>
            </w:r>
          </w:p>
          <w:p w14:paraId="4A05E4B2">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2）基础信息：维护仓库信息（分区、储位）、载具/容器信息、物料信息、条码编码规则等</w:t>
            </w:r>
          </w:p>
          <w:p w14:paraId="7A140770">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3）入库管理：获取ERP入库单据、入库作业执行（含收货、打印条码、IQC检验、账物交易等）</w:t>
            </w:r>
          </w:p>
          <w:p w14:paraId="43C12946">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4）库存管理：库存盘点（含盲盘、动碰盘、全盘、抽盘等多种盘点作业）、安全库存设定及预警、呆滞期限设定及预警、保质期设定及预警、库存碎片整理、先进先出批次管理等</w:t>
            </w:r>
          </w:p>
          <w:p w14:paraId="72154265">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5）出库管理：获取ERP出库单据、出库作业执行（含出库、分拣作业模式选择（波次/急单/插单/闲时预约理货、拆分条码、账物交易等）</w:t>
            </w:r>
          </w:p>
          <w:p w14:paraId="751A2240">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6）接口管理：与ERP、MES、SRM、QMS等系统数据交互，实现数据同步</w:t>
            </w:r>
          </w:p>
          <w:p w14:paraId="7A02D2F0">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7）管理看板：提供数字化仓储管理BI看板，可根据客户管理需求提供订制服务</w:t>
            </w:r>
          </w:p>
        </w:tc>
        <w:tc>
          <w:tcPr>
            <w:tcW w:w="1744" w:type="dxa"/>
            <w:tcBorders>
              <w:top w:val="single" w:color="auto" w:sz="4" w:space="0"/>
              <w:left w:val="nil"/>
              <w:bottom w:val="single" w:color="auto" w:sz="4" w:space="0"/>
              <w:right w:val="single" w:color="auto" w:sz="4" w:space="0"/>
            </w:tcBorders>
            <w:shd w:val="clear" w:color="auto" w:fill="auto"/>
            <w:vAlign w:val="center"/>
          </w:tcPr>
          <w:p w14:paraId="46308C59">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用于制造业工厂仓库信息化管理</w:t>
            </w:r>
          </w:p>
        </w:tc>
        <w:tc>
          <w:tcPr>
            <w:tcW w:w="2071" w:type="dxa"/>
            <w:tcBorders>
              <w:top w:val="single" w:color="auto" w:sz="4" w:space="0"/>
              <w:left w:val="nil"/>
              <w:bottom w:val="single" w:color="auto" w:sz="4" w:space="0"/>
              <w:right w:val="single" w:color="auto" w:sz="4" w:space="0"/>
            </w:tcBorders>
            <w:shd w:val="clear" w:color="auto" w:fill="auto"/>
            <w:vAlign w:val="center"/>
          </w:tcPr>
          <w:p w14:paraId="2F73BAF9">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100万</w:t>
            </w:r>
            <w:r>
              <w:rPr>
                <w:rFonts w:hint="eastAsia" w:ascii="仿宋" w:hAnsi="仿宋" w:cs="仿宋"/>
                <w:i w:val="0"/>
                <w:iCs w:val="0"/>
                <w:color w:val="000000"/>
                <w:kern w:val="0"/>
                <w:sz w:val="24"/>
                <w:szCs w:val="24"/>
                <w:highlight w:val="none"/>
                <w:u w:val="none"/>
                <w:lang w:val="en-US" w:eastAsia="zh-CN" w:bidi="ar"/>
              </w:rPr>
              <w:t>元</w:t>
            </w:r>
          </w:p>
          <w:p w14:paraId="70451D8C">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val="en-US" w:eastAsia="zh-Hans" w:bidi="ar"/>
              </w:rPr>
            </w:pPr>
            <w:r>
              <w:rPr>
                <w:rFonts w:hint="eastAsia" w:ascii="仿宋" w:hAnsi="仿宋" w:eastAsia="仿宋" w:cs="仿宋"/>
                <w:i w:val="0"/>
                <w:iCs w:val="0"/>
                <w:color w:val="000000"/>
                <w:kern w:val="0"/>
                <w:sz w:val="24"/>
                <w:szCs w:val="24"/>
                <w:highlight w:val="none"/>
                <w:u w:val="none"/>
                <w:lang w:val="en-US" w:eastAsia="zh-CN" w:bidi="ar"/>
              </w:rPr>
              <w:t>按功能及应用范围而定</w:t>
            </w:r>
          </w:p>
        </w:tc>
        <w:tc>
          <w:tcPr>
            <w:tcW w:w="835" w:type="dxa"/>
            <w:tcBorders>
              <w:top w:val="single" w:color="auto" w:sz="4" w:space="0"/>
              <w:left w:val="nil"/>
              <w:bottom w:val="single" w:color="auto" w:sz="4" w:space="0"/>
              <w:right w:val="single" w:color="auto" w:sz="4" w:space="0"/>
            </w:tcBorders>
            <w:shd w:val="clear" w:color="auto" w:fill="auto"/>
            <w:vAlign w:val="center"/>
          </w:tcPr>
          <w:p w14:paraId="32822632">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cs="仿宋"/>
                <w:i w:val="0"/>
                <w:iCs w:val="0"/>
                <w:color w:val="000000"/>
                <w:kern w:val="0"/>
                <w:sz w:val="22"/>
                <w:szCs w:val="22"/>
                <w:highlight w:val="none"/>
                <w:u w:val="none"/>
                <w:lang w:val="en-US" w:eastAsia="zh-CN" w:bidi="ar"/>
              </w:rPr>
              <w:t>/</w:t>
            </w:r>
          </w:p>
        </w:tc>
        <w:tc>
          <w:tcPr>
            <w:tcW w:w="1336" w:type="dxa"/>
            <w:tcBorders>
              <w:top w:val="single" w:color="auto" w:sz="4" w:space="0"/>
              <w:left w:val="nil"/>
              <w:bottom w:val="single" w:color="auto" w:sz="4" w:space="0"/>
              <w:right w:val="single" w:color="auto" w:sz="4" w:space="0"/>
            </w:tcBorders>
            <w:shd w:val="clear" w:color="auto" w:fill="auto"/>
            <w:vAlign w:val="center"/>
          </w:tcPr>
          <w:p w14:paraId="2D4885D8">
            <w:pPr>
              <w:widowControl/>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cs="仿宋"/>
                <w:kern w:val="0"/>
                <w:sz w:val="24"/>
                <w:szCs w:val="24"/>
                <w:highlight w:val="none"/>
                <w:lang w:val="en-US" w:eastAsia="zh-CN"/>
              </w:rPr>
              <w:t>新增</w:t>
            </w:r>
          </w:p>
        </w:tc>
      </w:tr>
      <w:tr w14:paraId="787491B1">
        <w:tblPrEx>
          <w:tblCellMar>
            <w:top w:w="0" w:type="dxa"/>
            <w:left w:w="108" w:type="dxa"/>
            <w:bottom w:w="0" w:type="dxa"/>
            <w:right w:w="108" w:type="dxa"/>
          </w:tblCellMar>
        </w:tblPrEx>
        <w:trPr>
          <w:trHeight w:val="290" w:hRule="atLeast"/>
        </w:trPr>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62A42429">
            <w:pPr>
              <w:widowControl/>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b w:val="0"/>
                <w:bCs w:val="0"/>
                <w:color w:val="000000"/>
                <w:kern w:val="0"/>
                <w:sz w:val="24"/>
                <w:szCs w:val="24"/>
                <w:highlight w:val="none"/>
                <w:u w:val="none"/>
                <w:lang w:val="en-US" w:eastAsia="zh-CN" w:bidi="ar"/>
              </w:rPr>
              <w:t>2</w:t>
            </w:r>
          </w:p>
        </w:tc>
        <w:tc>
          <w:tcPr>
            <w:tcW w:w="1648" w:type="dxa"/>
            <w:tcBorders>
              <w:top w:val="single" w:color="auto" w:sz="4" w:space="0"/>
              <w:left w:val="nil"/>
              <w:bottom w:val="single" w:color="auto" w:sz="4" w:space="0"/>
              <w:right w:val="single" w:color="auto" w:sz="4" w:space="0"/>
            </w:tcBorders>
            <w:shd w:val="clear" w:color="auto" w:fill="auto"/>
            <w:vAlign w:val="center"/>
          </w:tcPr>
          <w:p w14:paraId="4C5165E9">
            <w:pPr>
              <w:widowControl/>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b w:val="0"/>
                <w:bCs w:val="0"/>
                <w:color w:val="000000"/>
                <w:kern w:val="0"/>
                <w:sz w:val="24"/>
                <w:szCs w:val="24"/>
                <w:highlight w:val="none"/>
                <w:u w:val="none"/>
                <w:lang w:val="en-US" w:eastAsia="zh-CN" w:bidi="ar"/>
              </w:rPr>
              <w:t>仓</w:t>
            </w:r>
            <w:r>
              <w:rPr>
                <w:rFonts w:hint="eastAsia" w:ascii="仿宋" w:hAnsi="仿宋" w:cs="仿宋"/>
                <w:b w:val="0"/>
                <w:bCs w:val="0"/>
                <w:color w:val="000000"/>
                <w:kern w:val="0"/>
                <w:sz w:val="24"/>
                <w:szCs w:val="24"/>
                <w:highlight w:val="none"/>
                <w:u w:val="none"/>
                <w:lang w:val="en-US" w:eastAsia="zh-CN" w:bidi="ar"/>
              </w:rPr>
              <w:t>库</w:t>
            </w:r>
            <w:r>
              <w:rPr>
                <w:rFonts w:hint="eastAsia" w:ascii="仿宋" w:hAnsi="仿宋" w:eastAsia="仿宋" w:cs="仿宋"/>
                <w:b w:val="0"/>
                <w:bCs w:val="0"/>
                <w:color w:val="000000"/>
                <w:kern w:val="0"/>
                <w:sz w:val="24"/>
                <w:szCs w:val="24"/>
                <w:highlight w:val="none"/>
                <w:u w:val="none"/>
                <w:lang w:val="en-US" w:eastAsia="zh-CN" w:bidi="ar"/>
              </w:rPr>
              <w:t>控制系统【简称：WCS】V1</w:t>
            </w:r>
          </w:p>
        </w:tc>
        <w:tc>
          <w:tcPr>
            <w:tcW w:w="5447" w:type="dxa"/>
            <w:tcBorders>
              <w:top w:val="single" w:color="auto" w:sz="4" w:space="0"/>
              <w:left w:val="nil"/>
              <w:bottom w:val="single" w:color="auto" w:sz="4" w:space="0"/>
              <w:right w:val="single" w:color="auto" w:sz="4" w:space="0"/>
            </w:tcBorders>
            <w:shd w:val="clear" w:color="auto" w:fill="auto"/>
            <w:vAlign w:val="center"/>
          </w:tcPr>
          <w:p w14:paraId="5C8EF1FE">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WCS系统：采取任务工作方式，接收WMS的出入库任务，并与电气PLC相结合，准确而迅速的协调各设备进行出入库任务工作。</w:t>
            </w:r>
          </w:p>
          <w:p w14:paraId="270EC5B1">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1）通过图形界面，实时显示堆垛机及各输送线等设备的运行状态，包括通讯状态、堆垛机当前位置信息、堆垛机故障信息、各电柜故障信息等。点击显示对象，显示当前物流信息</w:t>
            </w:r>
          </w:p>
          <w:p w14:paraId="31E4D6E3">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2）提供各设备运行记录以及故障信息记录。</w:t>
            </w:r>
          </w:p>
          <w:p w14:paraId="30F5B9B4">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3）在WMS系统故障的情况下，通过WCS系统，人工录入出入库任务，驱动设备进行紧急出入库操作。</w:t>
            </w:r>
          </w:p>
          <w:p w14:paraId="0366AAFC">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注：出入库操作需做好纸质记录，以便WMS恢复使用后进行数据处理。</w:t>
            </w:r>
          </w:p>
          <w:p w14:paraId="1CFFF3DE">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4）任务查询功能，查询当前系统正在执行以及等待执行的各出入库任务。</w:t>
            </w:r>
          </w:p>
          <w:p w14:paraId="2E02414B">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5）实现入库的库位动态分配，依据设备的忙闲动态分配库，提高设备运行效率。</w:t>
            </w:r>
          </w:p>
          <w:p w14:paraId="7F6FCF6E">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6）实现出库的作业的智能调度，依据输送线的忙闲，动态分配拣选口。</w:t>
            </w:r>
          </w:p>
          <w:p w14:paraId="71A2D0C5">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7)   动态对作业任务调度</w:t>
            </w:r>
          </w:p>
          <w:p w14:paraId="04520350">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8）记录运行日志</w:t>
            </w:r>
          </w:p>
          <w:p w14:paraId="5FCE08EB">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9）运用标准OPC（simatic net）通信方法，快速读写PLC，响应时间快，作业响应周期在0.6秒内。</w:t>
            </w:r>
          </w:p>
        </w:tc>
        <w:tc>
          <w:tcPr>
            <w:tcW w:w="1744" w:type="dxa"/>
            <w:tcBorders>
              <w:top w:val="single" w:color="auto" w:sz="4" w:space="0"/>
              <w:left w:val="nil"/>
              <w:bottom w:val="single" w:color="auto" w:sz="4" w:space="0"/>
              <w:right w:val="single" w:color="auto" w:sz="4" w:space="0"/>
            </w:tcBorders>
            <w:shd w:val="clear" w:color="auto" w:fill="auto"/>
            <w:vAlign w:val="center"/>
          </w:tcPr>
          <w:p w14:paraId="4FB43553">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用于制造业工厂仓库自动化设备集成控制与调度</w:t>
            </w:r>
          </w:p>
        </w:tc>
        <w:tc>
          <w:tcPr>
            <w:tcW w:w="2071" w:type="dxa"/>
            <w:tcBorders>
              <w:top w:val="single" w:color="auto" w:sz="4" w:space="0"/>
              <w:left w:val="nil"/>
              <w:bottom w:val="single" w:color="auto" w:sz="4" w:space="0"/>
              <w:right w:val="single" w:color="auto" w:sz="4" w:space="0"/>
            </w:tcBorders>
            <w:shd w:val="clear" w:color="auto" w:fill="auto"/>
            <w:vAlign w:val="center"/>
          </w:tcPr>
          <w:p w14:paraId="03AA0B9E">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100万</w:t>
            </w:r>
            <w:r>
              <w:rPr>
                <w:rFonts w:hint="eastAsia" w:ascii="仿宋" w:hAnsi="仿宋" w:cs="仿宋"/>
                <w:i w:val="0"/>
                <w:iCs w:val="0"/>
                <w:color w:val="000000"/>
                <w:kern w:val="0"/>
                <w:sz w:val="24"/>
                <w:szCs w:val="24"/>
                <w:highlight w:val="none"/>
                <w:u w:val="none"/>
                <w:lang w:val="en-US" w:eastAsia="zh-CN" w:bidi="ar"/>
              </w:rPr>
              <w:t>元</w:t>
            </w:r>
          </w:p>
          <w:p w14:paraId="3E194D0B">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val="en-US" w:eastAsia="zh-Hans" w:bidi="ar"/>
              </w:rPr>
            </w:pPr>
            <w:r>
              <w:rPr>
                <w:rFonts w:hint="eastAsia" w:ascii="仿宋" w:hAnsi="仿宋" w:eastAsia="仿宋" w:cs="仿宋"/>
                <w:i w:val="0"/>
                <w:iCs w:val="0"/>
                <w:color w:val="000000"/>
                <w:kern w:val="0"/>
                <w:sz w:val="24"/>
                <w:szCs w:val="24"/>
                <w:highlight w:val="none"/>
                <w:u w:val="none"/>
                <w:lang w:val="en-US" w:eastAsia="zh-CN" w:bidi="ar"/>
              </w:rPr>
              <w:t>按功能、数量及复杂程度而定</w:t>
            </w:r>
          </w:p>
        </w:tc>
        <w:tc>
          <w:tcPr>
            <w:tcW w:w="835" w:type="dxa"/>
            <w:tcBorders>
              <w:top w:val="single" w:color="auto" w:sz="4" w:space="0"/>
              <w:left w:val="nil"/>
              <w:bottom w:val="single" w:color="auto" w:sz="4" w:space="0"/>
              <w:right w:val="single" w:color="auto" w:sz="4" w:space="0"/>
            </w:tcBorders>
            <w:shd w:val="clear" w:color="auto" w:fill="auto"/>
            <w:vAlign w:val="center"/>
          </w:tcPr>
          <w:p w14:paraId="49E63E37">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cs="仿宋"/>
                <w:i w:val="0"/>
                <w:iCs w:val="0"/>
                <w:color w:val="000000"/>
                <w:kern w:val="0"/>
                <w:sz w:val="22"/>
                <w:szCs w:val="22"/>
                <w:highlight w:val="none"/>
                <w:u w:val="none"/>
                <w:lang w:val="en-US" w:eastAsia="zh-CN" w:bidi="ar"/>
              </w:rPr>
              <w:t>/</w:t>
            </w:r>
          </w:p>
        </w:tc>
        <w:tc>
          <w:tcPr>
            <w:tcW w:w="1336" w:type="dxa"/>
            <w:tcBorders>
              <w:top w:val="single" w:color="auto" w:sz="4" w:space="0"/>
              <w:left w:val="nil"/>
              <w:bottom w:val="single" w:color="auto" w:sz="4" w:space="0"/>
              <w:right w:val="single" w:color="auto" w:sz="4" w:space="0"/>
            </w:tcBorders>
            <w:shd w:val="clear" w:color="auto" w:fill="auto"/>
            <w:vAlign w:val="center"/>
          </w:tcPr>
          <w:p w14:paraId="64078089">
            <w:pPr>
              <w:widowControl/>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cs="仿宋"/>
                <w:kern w:val="0"/>
                <w:sz w:val="24"/>
                <w:szCs w:val="24"/>
                <w:highlight w:val="none"/>
                <w:lang w:val="en-US" w:eastAsia="zh-CN"/>
              </w:rPr>
              <w:t>新增</w:t>
            </w:r>
          </w:p>
        </w:tc>
      </w:tr>
      <w:tr w14:paraId="61BF9C39">
        <w:tblPrEx>
          <w:tblCellMar>
            <w:top w:w="0" w:type="dxa"/>
            <w:left w:w="108" w:type="dxa"/>
            <w:bottom w:w="0" w:type="dxa"/>
            <w:right w:w="108" w:type="dxa"/>
          </w:tblCellMar>
        </w:tblPrEx>
        <w:trPr>
          <w:trHeight w:val="133" w:hRule="atLeast"/>
        </w:trPr>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14:paraId="26E4A2CB">
            <w:pPr>
              <w:widowControl/>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b w:val="0"/>
                <w:bCs w:val="0"/>
                <w:color w:val="000000"/>
                <w:kern w:val="0"/>
                <w:sz w:val="24"/>
                <w:szCs w:val="24"/>
                <w:highlight w:val="none"/>
                <w:u w:val="none"/>
                <w:lang w:val="en-US" w:eastAsia="zh-CN" w:bidi="ar"/>
              </w:rPr>
              <w:t>3</w:t>
            </w:r>
          </w:p>
        </w:tc>
        <w:tc>
          <w:tcPr>
            <w:tcW w:w="1648" w:type="dxa"/>
            <w:tcBorders>
              <w:top w:val="single" w:color="auto" w:sz="4" w:space="0"/>
              <w:left w:val="nil"/>
              <w:bottom w:val="single" w:color="auto" w:sz="4" w:space="0"/>
              <w:right w:val="single" w:color="auto" w:sz="4" w:space="0"/>
            </w:tcBorders>
            <w:shd w:val="clear" w:color="auto" w:fill="auto"/>
            <w:vAlign w:val="center"/>
          </w:tcPr>
          <w:p w14:paraId="77332B08">
            <w:pPr>
              <w:widowControl/>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b w:val="0"/>
                <w:bCs w:val="0"/>
                <w:color w:val="000000"/>
                <w:kern w:val="0"/>
                <w:sz w:val="24"/>
                <w:szCs w:val="24"/>
                <w:highlight w:val="none"/>
                <w:u w:val="none"/>
                <w:lang w:val="en-US" w:eastAsia="zh-CN" w:bidi="ar"/>
              </w:rPr>
              <w:t>移动机器人调度系统</w:t>
            </w:r>
          </w:p>
        </w:tc>
        <w:tc>
          <w:tcPr>
            <w:tcW w:w="5447" w:type="dxa"/>
            <w:tcBorders>
              <w:top w:val="single" w:color="auto" w:sz="4" w:space="0"/>
              <w:left w:val="nil"/>
              <w:bottom w:val="single" w:color="auto" w:sz="4" w:space="0"/>
              <w:right w:val="single" w:color="auto" w:sz="4" w:space="0"/>
            </w:tcBorders>
            <w:shd w:val="clear" w:color="auto" w:fill="auto"/>
            <w:vAlign w:val="center"/>
          </w:tcPr>
          <w:p w14:paraId="2D21CAA1">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1）任务管理与导航规划：根据任务优先级、移动机器人位置及状态，动态分配任务</w:t>
            </w:r>
          </w:p>
          <w:p w14:paraId="6FAC00B8">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2）交通管制：路线交叉口进行交管避让，避免AGV碰撞</w:t>
            </w:r>
          </w:p>
          <w:p w14:paraId="52F0B71B">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3）自动充电：实时监控AGV电量状态，低于设定阀值或闲时自动派发充电任务</w:t>
            </w:r>
          </w:p>
          <w:p w14:paraId="00752EA6">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4）跨层调度：移动机器人与电梯/提升机联动控制进行搬运跨层</w:t>
            </w:r>
          </w:p>
          <w:p w14:paraId="6B7FFF2D">
            <w:pPr>
              <w:keepNext w:val="0"/>
              <w:keepLines w:val="0"/>
              <w:widowControl/>
              <w:suppressLineNumbers w:val="0"/>
              <w:jc w:val="both"/>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5）实时监控与可视化：实时显示移动机器人的位置、状态、任务进度、电量，故障触发通知与警报</w:t>
            </w:r>
          </w:p>
          <w:p w14:paraId="571B6717">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6）与上位系统对接：接收WMS、WCS、MES任务指令</w:t>
            </w:r>
          </w:p>
        </w:tc>
        <w:tc>
          <w:tcPr>
            <w:tcW w:w="1744" w:type="dxa"/>
            <w:tcBorders>
              <w:top w:val="single" w:color="auto" w:sz="4" w:space="0"/>
              <w:left w:val="nil"/>
              <w:bottom w:val="single" w:color="auto" w:sz="4" w:space="0"/>
              <w:right w:val="single" w:color="auto" w:sz="4" w:space="0"/>
            </w:tcBorders>
            <w:shd w:val="clear" w:color="auto" w:fill="auto"/>
            <w:vAlign w:val="center"/>
          </w:tcPr>
          <w:p w14:paraId="279B2DAF">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用于制造业工厂AGV调度管理</w:t>
            </w:r>
          </w:p>
        </w:tc>
        <w:tc>
          <w:tcPr>
            <w:tcW w:w="2071" w:type="dxa"/>
            <w:tcBorders>
              <w:top w:val="single" w:color="auto" w:sz="4" w:space="0"/>
              <w:left w:val="nil"/>
              <w:bottom w:val="single" w:color="auto" w:sz="4" w:space="0"/>
              <w:right w:val="single" w:color="auto" w:sz="4" w:space="0"/>
            </w:tcBorders>
            <w:shd w:val="clear" w:color="auto" w:fill="auto"/>
            <w:vAlign w:val="center"/>
          </w:tcPr>
          <w:p w14:paraId="47BAE903">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30万</w:t>
            </w:r>
            <w:r>
              <w:rPr>
                <w:rFonts w:hint="eastAsia" w:ascii="仿宋" w:hAnsi="仿宋" w:cs="仿宋"/>
                <w:i w:val="0"/>
                <w:iCs w:val="0"/>
                <w:color w:val="000000"/>
                <w:kern w:val="0"/>
                <w:sz w:val="24"/>
                <w:szCs w:val="24"/>
                <w:highlight w:val="none"/>
                <w:u w:val="none"/>
                <w:lang w:val="en-US" w:eastAsia="zh-CN" w:bidi="ar"/>
              </w:rPr>
              <w:t>元</w:t>
            </w:r>
          </w:p>
          <w:p w14:paraId="0ACE8955">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val="en-US" w:eastAsia="zh-Hans" w:bidi="ar"/>
              </w:rPr>
            </w:pPr>
            <w:r>
              <w:rPr>
                <w:rFonts w:hint="eastAsia" w:ascii="仿宋" w:hAnsi="仿宋" w:eastAsia="仿宋" w:cs="仿宋"/>
                <w:i w:val="0"/>
                <w:iCs w:val="0"/>
                <w:color w:val="000000"/>
                <w:kern w:val="0"/>
                <w:sz w:val="24"/>
                <w:szCs w:val="24"/>
                <w:highlight w:val="none"/>
                <w:u w:val="none"/>
                <w:lang w:val="en-US" w:eastAsia="zh-CN" w:bidi="ar"/>
              </w:rPr>
              <w:t>根据数量及调度路线评估而定</w:t>
            </w:r>
          </w:p>
        </w:tc>
        <w:tc>
          <w:tcPr>
            <w:tcW w:w="835" w:type="dxa"/>
            <w:tcBorders>
              <w:top w:val="single" w:color="auto" w:sz="4" w:space="0"/>
              <w:left w:val="nil"/>
              <w:bottom w:val="single" w:color="auto" w:sz="4" w:space="0"/>
              <w:right w:val="single" w:color="auto" w:sz="4" w:space="0"/>
            </w:tcBorders>
            <w:shd w:val="clear" w:color="auto" w:fill="auto"/>
            <w:vAlign w:val="center"/>
          </w:tcPr>
          <w:p w14:paraId="40128A91">
            <w:pPr>
              <w:keepNext w:val="0"/>
              <w:keepLines w:val="0"/>
              <w:widowControl/>
              <w:suppressLineNumbers w:val="0"/>
              <w:jc w:val="center"/>
              <w:textAlignment w:val="center"/>
              <w:rPr>
                <w:rFonts w:hint="default" w:ascii="仿宋" w:hAnsi="仿宋" w:eastAsia="仿宋" w:cs="仿宋"/>
                <w:b w:val="0"/>
                <w:bCs w:val="0"/>
                <w:color w:val="000000"/>
                <w:kern w:val="0"/>
                <w:sz w:val="24"/>
                <w:szCs w:val="24"/>
                <w:highlight w:val="none"/>
                <w:u w:val="none"/>
                <w:lang w:val="en-US" w:eastAsia="zh-CN" w:bidi="ar"/>
              </w:rPr>
            </w:pPr>
            <w:r>
              <w:rPr>
                <w:rFonts w:hint="eastAsia" w:ascii="仿宋" w:hAnsi="仿宋" w:cs="仿宋"/>
                <w:i w:val="0"/>
                <w:iCs w:val="0"/>
                <w:color w:val="000000"/>
                <w:kern w:val="0"/>
                <w:sz w:val="22"/>
                <w:szCs w:val="22"/>
                <w:highlight w:val="none"/>
                <w:u w:val="none"/>
                <w:lang w:val="en-US" w:eastAsia="zh-CN" w:bidi="ar"/>
              </w:rPr>
              <w:t>/</w:t>
            </w:r>
          </w:p>
        </w:tc>
        <w:tc>
          <w:tcPr>
            <w:tcW w:w="1336" w:type="dxa"/>
            <w:tcBorders>
              <w:top w:val="single" w:color="auto" w:sz="4" w:space="0"/>
              <w:left w:val="nil"/>
              <w:bottom w:val="single" w:color="auto" w:sz="4" w:space="0"/>
              <w:right w:val="single" w:color="auto" w:sz="4" w:space="0"/>
            </w:tcBorders>
            <w:shd w:val="clear" w:color="auto" w:fill="auto"/>
            <w:vAlign w:val="center"/>
          </w:tcPr>
          <w:p w14:paraId="433AC734">
            <w:pPr>
              <w:widowControl/>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cs="仿宋"/>
                <w:kern w:val="0"/>
                <w:sz w:val="24"/>
                <w:szCs w:val="24"/>
                <w:highlight w:val="none"/>
                <w:lang w:val="en-US" w:eastAsia="zh-CN"/>
              </w:rPr>
              <w:t>新增</w:t>
            </w:r>
          </w:p>
        </w:tc>
      </w:tr>
    </w:tbl>
    <w:p w14:paraId="31576719">
      <w:pPr>
        <w:jc w:val="left"/>
        <w:rPr>
          <w:rFonts w:hint="eastAsia" w:ascii="仿宋" w:hAnsi="仿宋" w:eastAsia="仿宋" w:cs="仿宋"/>
          <w:b w:val="0"/>
          <w:bCs w:val="0"/>
          <w:sz w:val="32"/>
          <w:szCs w:val="32"/>
          <w:highlight w:val="none"/>
        </w:rPr>
      </w:pPr>
    </w:p>
    <w:p w14:paraId="5239AC06">
      <w:pPr>
        <w:jc w:val="left"/>
        <w:rPr>
          <w:rFonts w:hint="eastAsia" w:ascii="仿宋" w:hAnsi="仿宋" w:eastAsia="仿宋" w:cs="仿宋"/>
          <w:b w:val="0"/>
          <w:bCs w:val="0"/>
          <w:sz w:val="32"/>
          <w:szCs w:val="32"/>
          <w:highlight w:val="none"/>
        </w:rPr>
      </w:pPr>
    </w:p>
    <w:p w14:paraId="696A516E">
      <w:pPr>
        <w:jc w:val="left"/>
        <w:rPr>
          <w:rFonts w:hint="eastAsia" w:ascii="仿宋" w:hAnsi="仿宋" w:eastAsia="仿宋" w:cs="仿宋"/>
          <w:b w:val="0"/>
          <w:bCs w:val="0"/>
          <w:sz w:val="32"/>
          <w:szCs w:val="32"/>
          <w:highlight w:val="none"/>
        </w:rPr>
      </w:pPr>
    </w:p>
    <w:p w14:paraId="4F665A34">
      <w:pPr>
        <w:jc w:val="left"/>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lang w:val="en-US" w:eastAsia="zh-CN"/>
        </w:rPr>
        <w:t>十</w:t>
      </w:r>
      <w:r>
        <w:rPr>
          <w:rFonts w:hint="eastAsia" w:ascii="仿宋" w:hAnsi="仿宋" w:cs="仿宋"/>
          <w:b w:val="0"/>
          <w:bCs w:val="0"/>
          <w:sz w:val="32"/>
          <w:szCs w:val="32"/>
          <w:highlight w:val="none"/>
          <w:lang w:val="en-US" w:eastAsia="zh-CN"/>
        </w:rPr>
        <w:t>五</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联合体成员：深圳市博克时代科技开发有限公司            （盖章）</w:t>
      </w:r>
    </w:p>
    <w:tbl>
      <w:tblPr>
        <w:tblStyle w:val="14"/>
        <w:tblW w:w="0" w:type="auto"/>
        <w:tblInd w:w="113" w:type="dxa"/>
        <w:tblLayout w:type="autofit"/>
        <w:tblCellMar>
          <w:top w:w="0" w:type="dxa"/>
          <w:left w:w="108" w:type="dxa"/>
          <w:bottom w:w="0" w:type="dxa"/>
          <w:right w:w="108" w:type="dxa"/>
        </w:tblCellMar>
      </w:tblPr>
      <w:tblGrid>
        <w:gridCol w:w="806"/>
        <w:gridCol w:w="2237"/>
        <w:gridCol w:w="3579"/>
        <w:gridCol w:w="2527"/>
        <w:gridCol w:w="2366"/>
        <w:gridCol w:w="1191"/>
        <w:gridCol w:w="1353"/>
      </w:tblGrid>
      <w:tr w14:paraId="4EA89C84">
        <w:tblPrEx>
          <w:tblCellMar>
            <w:top w:w="0" w:type="dxa"/>
            <w:left w:w="108" w:type="dxa"/>
            <w:bottom w:w="0" w:type="dxa"/>
            <w:right w:w="108" w:type="dxa"/>
          </w:tblCellMar>
        </w:tblPrEx>
        <w:trPr>
          <w:trHeight w:val="670"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34F77F2">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序号</w:t>
            </w:r>
          </w:p>
        </w:tc>
        <w:tc>
          <w:tcPr>
            <w:tcW w:w="2237" w:type="dxa"/>
            <w:tcBorders>
              <w:top w:val="single" w:color="auto" w:sz="4" w:space="0"/>
              <w:left w:val="nil"/>
              <w:bottom w:val="single" w:color="auto" w:sz="4" w:space="0"/>
              <w:right w:val="single" w:color="auto" w:sz="4" w:space="0"/>
            </w:tcBorders>
            <w:shd w:val="clear" w:color="auto" w:fill="auto"/>
            <w:vAlign w:val="center"/>
          </w:tcPr>
          <w:p w14:paraId="15D46E7A">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产品名称</w:t>
            </w:r>
          </w:p>
        </w:tc>
        <w:tc>
          <w:tcPr>
            <w:tcW w:w="3579" w:type="dxa"/>
            <w:tcBorders>
              <w:top w:val="single" w:color="auto" w:sz="4" w:space="0"/>
              <w:left w:val="nil"/>
              <w:bottom w:val="single" w:color="auto" w:sz="4" w:space="0"/>
              <w:right w:val="single" w:color="auto" w:sz="4" w:space="0"/>
            </w:tcBorders>
            <w:shd w:val="clear" w:color="auto" w:fill="auto"/>
            <w:vAlign w:val="center"/>
          </w:tcPr>
          <w:p w14:paraId="6444EF7A">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定位</w:t>
            </w:r>
          </w:p>
        </w:tc>
        <w:tc>
          <w:tcPr>
            <w:tcW w:w="2527" w:type="dxa"/>
            <w:tcBorders>
              <w:top w:val="single" w:color="auto" w:sz="4" w:space="0"/>
              <w:left w:val="nil"/>
              <w:bottom w:val="single" w:color="auto" w:sz="4" w:space="0"/>
              <w:right w:val="single" w:color="auto" w:sz="4" w:space="0"/>
            </w:tcBorders>
            <w:shd w:val="clear" w:color="auto" w:fill="auto"/>
            <w:vAlign w:val="center"/>
          </w:tcPr>
          <w:p w14:paraId="262E0B07">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产品能力</w:t>
            </w:r>
          </w:p>
        </w:tc>
        <w:tc>
          <w:tcPr>
            <w:tcW w:w="2366" w:type="dxa"/>
            <w:tcBorders>
              <w:top w:val="single" w:color="auto" w:sz="4" w:space="0"/>
              <w:left w:val="nil"/>
              <w:bottom w:val="single" w:color="auto" w:sz="4" w:space="0"/>
              <w:right w:val="single" w:color="auto" w:sz="4" w:space="0"/>
            </w:tcBorders>
            <w:shd w:val="clear" w:color="auto" w:fill="auto"/>
            <w:vAlign w:val="center"/>
          </w:tcPr>
          <w:p w14:paraId="35B93E3E">
            <w:pPr>
              <w:widowControl/>
              <w:jc w:val="center"/>
              <w:rPr>
                <w:rFonts w:hint="eastAsia" w:ascii="仿宋" w:hAnsi="仿宋" w:eastAsia="仿宋" w:cs="仿宋"/>
                <w:b/>
                <w:bCs/>
                <w:kern w:val="0"/>
                <w:sz w:val="24"/>
                <w:szCs w:val="24"/>
                <w:highlight w:val="none"/>
                <w:lang w:eastAsia="zh-Hans"/>
              </w:rPr>
            </w:pPr>
            <w:r>
              <w:rPr>
                <w:rFonts w:hint="eastAsia" w:ascii="仿宋" w:hAnsi="仿宋" w:eastAsia="仿宋" w:cs="仿宋"/>
                <w:b/>
                <w:bCs/>
                <w:kern w:val="0"/>
                <w:sz w:val="24"/>
                <w:szCs w:val="24"/>
                <w:highlight w:val="none"/>
                <w:lang w:eastAsia="zh-Hans"/>
              </w:rPr>
              <w:t>产品价格</w:t>
            </w:r>
          </w:p>
        </w:tc>
        <w:tc>
          <w:tcPr>
            <w:tcW w:w="1191" w:type="dxa"/>
            <w:tcBorders>
              <w:top w:val="single" w:color="auto" w:sz="4" w:space="0"/>
              <w:left w:val="nil"/>
              <w:bottom w:val="single" w:color="auto" w:sz="4" w:space="0"/>
              <w:right w:val="single" w:color="auto" w:sz="4" w:space="0"/>
            </w:tcBorders>
            <w:shd w:val="clear" w:color="auto" w:fill="auto"/>
            <w:vAlign w:val="center"/>
          </w:tcPr>
          <w:p w14:paraId="1DA319F7">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7E6C6168">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是否</w:t>
            </w:r>
          </w:p>
          <w:p w14:paraId="77CDC021">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新增/修订</w:t>
            </w:r>
          </w:p>
        </w:tc>
      </w:tr>
      <w:tr w14:paraId="7F108AD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A4923C5">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2237" w:type="dxa"/>
            <w:tcBorders>
              <w:top w:val="single" w:color="auto" w:sz="4" w:space="0"/>
              <w:left w:val="nil"/>
              <w:bottom w:val="single" w:color="auto" w:sz="4" w:space="0"/>
              <w:right w:val="single" w:color="auto" w:sz="4" w:space="0"/>
            </w:tcBorders>
            <w:shd w:val="clear" w:color="auto" w:fill="auto"/>
            <w:vAlign w:val="center"/>
          </w:tcPr>
          <w:p w14:paraId="37930BD6">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博克智能定制服装云CAD系统V22.0</w:t>
            </w:r>
          </w:p>
        </w:tc>
        <w:tc>
          <w:tcPr>
            <w:tcW w:w="3579" w:type="dxa"/>
            <w:tcBorders>
              <w:top w:val="single" w:color="auto" w:sz="4" w:space="0"/>
              <w:left w:val="nil"/>
              <w:bottom w:val="single" w:color="auto" w:sz="4" w:space="0"/>
              <w:right w:val="single" w:color="auto" w:sz="4" w:space="0"/>
            </w:tcBorders>
            <w:shd w:val="clear" w:color="auto" w:fill="auto"/>
            <w:vAlign w:val="center"/>
          </w:tcPr>
          <w:p w14:paraId="305AD06F">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1.参数化CAD系统建立基础版型部件素材库，提升研发效率；                          2.系统摒弃了传统CAD的工具模式,独有的智能模式下,无需选择任何工具就能实现绝大多数的设计功能，加上强大的联动修改,实现牵一发而动全身的的智能联动修改；                                      3.系统具备强大的自动放码功能，系统可以根据尺码表对各个部位进行精准推放。</w:t>
            </w:r>
          </w:p>
        </w:tc>
        <w:tc>
          <w:tcPr>
            <w:tcW w:w="2527" w:type="dxa"/>
            <w:tcBorders>
              <w:top w:val="single" w:color="auto" w:sz="4" w:space="0"/>
              <w:left w:val="nil"/>
              <w:bottom w:val="single" w:color="auto" w:sz="4" w:space="0"/>
              <w:right w:val="single" w:color="auto" w:sz="4" w:space="0"/>
            </w:tcBorders>
            <w:shd w:val="clear" w:color="auto" w:fill="auto"/>
            <w:vAlign w:val="center"/>
          </w:tcPr>
          <w:p w14:paraId="25C1D3FF">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本系统专为服装企业量身打造，旨在提升企业的生产效率和设计灵活性。</w:t>
            </w:r>
          </w:p>
        </w:tc>
        <w:tc>
          <w:tcPr>
            <w:tcW w:w="2366" w:type="dxa"/>
            <w:tcBorders>
              <w:top w:val="single" w:color="auto" w:sz="4" w:space="0"/>
              <w:left w:val="nil"/>
              <w:bottom w:val="single" w:color="auto" w:sz="4" w:space="0"/>
              <w:right w:val="single" w:color="auto" w:sz="4" w:space="0"/>
            </w:tcBorders>
            <w:shd w:val="clear" w:color="auto" w:fill="auto"/>
            <w:vAlign w:val="center"/>
          </w:tcPr>
          <w:p w14:paraId="5445E7F4">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Hans" w:bidi="ar"/>
              </w:rPr>
            </w:pPr>
            <w:r>
              <w:rPr>
                <w:rFonts w:hint="eastAsia" w:ascii="仿宋" w:hAnsi="仿宋" w:eastAsia="仿宋" w:cs="仿宋"/>
                <w:i w:val="0"/>
                <w:iCs w:val="0"/>
                <w:color w:val="000000"/>
                <w:kern w:val="0"/>
                <w:sz w:val="24"/>
                <w:szCs w:val="24"/>
                <w:highlight w:val="none"/>
                <w:u w:val="none"/>
                <w:lang w:val="en-US" w:eastAsia="zh-CN" w:bidi="ar"/>
              </w:rPr>
              <w:t>3.8万元-38万元/套，按用户实际使用数量定价</w:t>
            </w:r>
          </w:p>
        </w:tc>
        <w:tc>
          <w:tcPr>
            <w:tcW w:w="1191" w:type="dxa"/>
            <w:tcBorders>
              <w:top w:val="single" w:color="auto" w:sz="4" w:space="0"/>
              <w:left w:val="nil"/>
              <w:bottom w:val="single" w:color="auto" w:sz="4" w:space="0"/>
              <w:right w:val="single" w:color="auto" w:sz="4" w:space="0"/>
            </w:tcBorders>
            <w:shd w:val="clear" w:color="auto" w:fill="auto"/>
            <w:vAlign w:val="center"/>
          </w:tcPr>
          <w:p w14:paraId="1B675618">
            <w:pPr>
              <w:widowControl/>
              <w:jc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2D014430">
            <w:pPr>
              <w:widowControl/>
              <w:jc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cs="仿宋"/>
                <w:kern w:val="0"/>
                <w:sz w:val="24"/>
                <w:szCs w:val="24"/>
                <w:highlight w:val="none"/>
                <w:lang w:val="en-US" w:eastAsia="zh-CN"/>
              </w:rPr>
              <w:t>新增</w:t>
            </w:r>
          </w:p>
        </w:tc>
      </w:tr>
      <w:tr w14:paraId="04155FB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414DD44">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2237" w:type="dxa"/>
            <w:tcBorders>
              <w:top w:val="single" w:color="auto" w:sz="4" w:space="0"/>
              <w:left w:val="nil"/>
              <w:bottom w:val="single" w:color="auto" w:sz="4" w:space="0"/>
              <w:right w:val="single" w:color="auto" w:sz="4" w:space="0"/>
            </w:tcBorders>
            <w:shd w:val="clear" w:color="auto" w:fill="auto"/>
            <w:vAlign w:val="center"/>
          </w:tcPr>
          <w:p w14:paraId="67B2C811">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博克四核超级排料系统V22.0</w:t>
            </w:r>
          </w:p>
        </w:tc>
        <w:tc>
          <w:tcPr>
            <w:tcW w:w="3579" w:type="dxa"/>
            <w:tcBorders>
              <w:top w:val="single" w:color="auto" w:sz="4" w:space="0"/>
              <w:left w:val="nil"/>
              <w:bottom w:val="single" w:color="auto" w:sz="4" w:space="0"/>
              <w:right w:val="single" w:color="auto" w:sz="4" w:space="0"/>
            </w:tcBorders>
            <w:shd w:val="clear" w:color="auto" w:fill="auto"/>
            <w:vAlign w:val="center"/>
          </w:tcPr>
          <w:p w14:paraId="574CBFD1">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系统引用领先的AI人工智能算法，实现快速高效的排料计算，超高的利用率和排料速度可以为企业节省大量面料成本和人工成本。系统独有的排料报告可以快速准确地计算订单的用布量、成本、充绒量等等，这些数据也可以导入其它系统，帮助企业更好地控制成本。</w:t>
            </w:r>
          </w:p>
        </w:tc>
        <w:tc>
          <w:tcPr>
            <w:tcW w:w="2527" w:type="dxa"/>
            <w:tcBorders>
              <w:top w:val="single" w:color="auto" w:sz="4" w:space="0"/>
              <w:left w:val="nil"/>
              <w:bottom w:val="single" w:color="auto" w:sz="4" w:space="0"/>
              <w:right w:val="single" w:color="auto" w:sz="4" w:space="0"/>
            </w:tcBorders>
            <w:shd w:val="clear" w:color="auto" w:fill="auto"/>
            <w:vAlign w:val="center"/>
          </w:tcPr>
          <w:p w14:paraId="2125EAB8">
            <w:pPr>
              <w:keepNext w:val="0"/>
              <w:keepLines w:val="0"/>
              <w:widowControl/>
              <w:suppressLineNumbers w:val="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本系统面向需要提高排料效率、节省面料成本的服装企业。</w:t>
            </w:r>
          </w:p>
        </w:tc>
        <w:tc>
          <w:tcPr>
            <w:tcW w:w="2366" w:type="dxa"/>
            <w:tcBorders>
              <w:top w:val="single" w:color="auto" w:sz="4" w:space="0"/>
              <w:left w:val="nil"/>
              <w:bottom w:val="single" w:color="auto" w:sz="4" w:space="0"/>
              <w:right w:val="single" w:color="auto" w:sz="4" w:space="0"/>
            </w:tcBorders>
            <w:shd w:val="clear" w:color="auto" w:fill="auto"/>
            <w:vAlign w:val="center"/>
          </w:tcPr>
          <w:p w14:paraId="1361994E">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Hans" w:bidi="ar"/>
              </w:rPr>
            </w:pPr>
            <w:r>
              <w:rPr>
                <w:rFonts w:hint="eastAsia" w:ascii="仿宋" w:hAnsi="仿宋" w:eastAsia="仿宋" w:cs="仿宋"/>
                <w:i w:val="0"/>
                <w:iCs w:val="0"/>
                <w:color w:val="000000"/>
                <w:kern w:val="0"/>
                <w:sz w:val="24"/>
                <w:szCs w:val="24"/>
                <w:highlight w:val="none"/>
                <w:u w:val="none"/>
                <w:lang w:val="en-US" w:eastAsia="zh-CN" w:bidi="ar"/>
              </w:rPr>
              <w:t>4.2万元-42万元/套，按用户实际使用数量定价</w:t>
            </w:r>
          </w:p>
        </w:tc>
        <w:tc>
          <w:tcPr>
            <w:tcW w:w="1191" w:type="dxa"/>
            <w:tcBorders>
              <w:top w:val="single" w:color="auto" w:sz="4" w:space="0"/>
              <w:left w:val="nil"/>
              <w:bottom w:val="single" w:color="auto" w:sz="4" w:space="0"/>
              <w:right w:val="single" w:color="auto" w:sz="4" w:space="0"/>
            </w:tcBorders>
            <w:shd w:val="clear" w:color="auto" w:fill="auto"/>
            <w:vAlign w:val="center"/>
          </w:tcPr>
          <w:p w14:paraId="448B482A">
            <w:pPr>
              <w:widowControl/>
              <w:jc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b w:val="0"/>
                <w:bCs w:val="0"/>
                <w:kern w:val="0"/>
                <w:sz w:val="24"/>
                <w:szCs w:val="24"/>
                <w:highlight w:val="none"/>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25691AF8">
            <w:pPr>
              <w:widowControl/>
              <w:jc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cs="仿宋"/>
                <w:kern w:val="0"/>
                <w:sz w:val="24"/>
                <w:szCs w:val="24"/>
                <w:highlight w:val="none"/>
                <w:lang w:val="en-US" w:eastAsia="zh-CN"/>
              </w:rPr>
              <w:t>新增</w:t>
            </w:r>
          </w:p>
        </w:tc>
      </w:tr>
    </w:tbl>
    <w:p w14:paraId="0711245E">
      <w:pPr>
        <w:jc w:val="left"/>
        <w:rPr>
          <w:rFonts w:hint="eastAsia" w:ascii="仿宋" w:hAnsi="仿宋" w:eastAsia="仿宋" w:cs="仿宋"/>
          <w:b w:val="0"/>
          <w:bCs w:val="0"/>
          <w:sz w:val="32"/>
          <w:szCs w:val="32"/>
          <w:highlight w:val="none"/>
        </w:rPr>
      </w:pPr>
    </w:p>
    <w:p w14:paraId="217D264A">
      <w:pPr>
        <w:jc w:val="left"/>
        <w:rPr>
          <w:rFonts w:hint="eastAsia" w:ascii="仿宋" w:hAnsi="仿宋" w:eastAsia="仿宋" w:cs="仿宋"/>
          <w:b w:val="0"/>
          <w:bCs w:val="0"/>
          <w:sz w:val="32"/>
          <w:szCs w:val="32"/>
          <w:highlight w:val="none"/>
        </w:rPr>
      </w:pPr>
    </w:p>
    <w:p w14:paraId="1A84EDCE">
      <w:pPr>
        <w:jc w:val="left"/>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lang w:val="en-US" w:eastAsia="zh-CN"/>
        </w:rPr>
        <w:t>十</w:t>
      </w:r>
      <w:r>
        <w:rPr>
          <w:rFonts w:hint="eastAsia" w:ascii="仿宋" w:hAnsi="仿宋" w:cs="仿宋"/>
          <w:b w:val="0"/>
          <w:bCs w:val="0"/>
          <w:sz w:val="32"/>
          <w:szCs w:val="32"/>
          <w:highlight w:val="none"/>
          <w:lang w:val="en-US" w:eastAsia="zh-CN"/>
        </w:rPr>
        <w:t>六</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联合体成员：佛山市浩拓信息技术有限公司            （盖章）</w:t>
      </w:r>
    </w:p>
    <w:tbl>
      <w:tblPr>
        <w:tblStyle w:val="14"/>
        <w:tblW w:w="0" w:type="auto"/>
        <w:tblInd w:w="113" w:type="dxa"/>
        <w:shd w:val="clear" w:color="auto" w:fill="auto"/>
        <w:tblLayout w:type="fixed"/>
        <w:tblCellMar>
          <w:top w:w="0" w:type="dxa"/>
          <w:left w:w="108" w:type="dxa"/>
          <w:bottom w:w="0" w:type="dxa"/>
          <w:right w:w="108" w:type="dxa"/>
        </w:tblCellMar>
      </w:tblPr>
      <w:tblGrid>
        <w:gridCol w:w="796"/>
        <w:gridCol w:w="1487"/>
        <w:gridCol w:w="4845"/>
        <w:gridCol w:w="2144"/>
        <w:gridCol w:w="1791"/>
        <w:gridCol w:w="2112"/>
        <w:gridCol w:w="1362"/>
      </w:tblGrid>
      <w:tr w14:paraId="4FD4F71C">
        <w:tblPrEx>
          <w:shd w:val="clear" w:color="auto" w:fill="auto"/>
          <w:tblCellMar>
            <w:top w:w="0" w:type="dxa"/>
            <w:left w:w="108" w:type="dxa"/>
            <w:bottom w:w="0" w:type="dxa"/>
            <w:right w:w="108" w:type="dxa"/>
          </w:tblCellMar>
        </w:tblPrEx>
        <w:trPr>
          <w:trHeight w:val="601" w:hRule="atLeast"/>
        </w:trPr>
        <w:tc>
          <w:tcPr>
            <w:tcW w:w="796" w:type="dxa"/>
            <w:tcBorders>
              <w:top w:val="single" w:color="auto" w:sz="4" w:space="0"/>
              <w:left w:val="single" w:color="auto" w:sz="4" w:space="0"/>
              <w:bottom w:val="single" w:color="auto" w:sz="4" w:space="0"/>
              <w:right w:val="single" w:color="auto" w:sz="4" w:space="0"/>
            </w:tcBorders>
            <w:shd w:val="clear" w:color="auto" w:fill="auto"/>
            <w:vAlign w:val="center"/>
          </w:tcPr>
          <w:p w14:paraId="0E8ED7E5">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序号</w:t>
            </w:r>
          </w:p>
        </w:tc>
        <w:tc>
          <w:tcPr>
            <w:tcW w:w="1487" w:type="dxa"/>
            <w:tcBorders>
              <w:top w:val="single" w:color="auto" w:sz="4" w:space="0"/>
              <w:left w:val="nil"/>
              <w:bottom w:val="single" w:color="auto" w:sz="4" w:space="0"/>
              <w:right w:val="single" w:color="auto" w:sz="4" w:space="0"/>
            </w:tcBorders>
            <w:shd w:val="clear" w:color="auto" w:fill="auto"/>
            <w:vAlign w:val="center"/>
          </w:tcPr>
          <w:p w14:paraId="278BE0F0">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产品名称</w:t>
            </w:r>
          </w:p>
        </w:tc>
        <w:tc>
          <w:tcPr>
            <w:tcW w:w="4845" w:type="dxa"/>
            <w:tcBorders>
              <w:top w:val="single" w:color="auto" w:sz="4" w:space="0"/>
              <w:left w:val="nil"/>
              <w:bottom w:val="single" w:color="auto" w:sz="4" w:space="0"/>
              <w:right w:val="single" w:color="auto" w:sz="4" w:space="0"/>
            </w:tcBorders>
            <w:shd w:val="clear" w:color="auto" w:fill="auto"/>
            <w:vAlign w:val="center"/>
          </w:tcPr>
          <w:p w14:paraId="0F8DAC8C">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定位</w:t>
            </w:r>
          </w:p>
        </w:tc>
        <w:tc>
          <w:tcPr>
            <w:tcW w:w="2144" w:type="dxa"/>
            <w:tcBorders>
              <w:top w:val="single" w:color="auto" w:sz="4" w:space="0"/>
              <w:left w:val="nil"/>
              <w:bottom w:val="single" w:color="auto" w:sz="4" w:space="0"/>
              <w:right w:val="single" w:color="auto" w:sz="4" w:space="0"/>
            </w:tcBorders>
            <w:shd w:val="clear" w:color="auto" w:fill="auto"/>
            <w:vAlign w:val="center"/>
          </w:tcPr>
          <w:p w14:paraId="13EB2C60">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产品能力</w:t>
            </w:r>
          </w:p>
        </w:tc>
        <w:tc>
          <w:tcPr>
            <w:tcW w:w="1791" w:type="dxa"/>
            <w:tcBorders>
              <w:top w:val="single" w:color="auto" w:sz="4" w:space="0"/>
              <w:left w:val="nil"/>
              <w:bottom w:val="single" w:color="auto" w:sz="4" w:space="0"/>
              <w:right w:val="single" w:color="auto" w:sz="4" w:space="0"/>
            </w:tcBorders>
            <w:shd w:val="clear" w:color="auto" w:fill="auto"/>
            <w:vAlign w:val="center"/>
          </w:tcPr>
          <w:p w14:paraId="0012429C">
            <w:pPr>
              <w:widowControl/>
              <w:jc w:val="center"/>
              <w:rPr>
                <w:rFonts w:hint="eastAsia" w:ascii="仿宋" w:hAnsi="仿宋" w:eastAsia="仿宋" w:cs="仿宋"/>
                <w:b/>
                <w:bCs/>
                <w:kern w:val="0"/>
                <w:sz w:val="24"/>
                <w:szCs w:val="24"/>
                <w:highlight w:val="none"/>
                <w:lang w:eastAsia="zh-Hans"/>
              </w:rPr>
            </w:pPr>
            <w:r>
              <w:rPr>
                <w:rFonts w:hint="eastAsia" w:ascii="仿宋" w:hAnsi="仿宋" w:eastAsia="仿宋" w:cs="仿宋"/>
                <w:b/>
                <w:bCs/>
                <w:kern w:val="0"/>
                <w:sz w:val="24"/>
                <w:szCs w:val="24"/>
                <w:highlight w:val="none"/>
                <w:lang w:eastAsia="zh-Hans"/>
              </w:rPr>
              <w:t>产品价格</w:t>
            </w:r>
          </w:p>
        </w:tc>
        <w:tc>
          <w:tcPr>
            <w:tcW w:w="2112" w:type="dxa"/>
            <w:tcBorders>
              <w:top w:val="single" w:color="auto" w:sz="4" w:space="0"/>
              <w:left w:val="nil"/>
              <w:bottom w:val="single" w:color="auto" w:sz="4" w:space="0"/>
              <w:right w:val="single" w:color="auto" w:sz="4" w:space="0"/>
            </w:tcBorders>
            <w:shd w:val="clear" w:color="auto" w:fill="auto"/>
            <w:vAlign w:val="center"/>
          </w:tcPr>
          <w:p w14:paraId="06E3185A">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tc>
        <w:tc>
          <w:tcPr>
            <w:tcW w:w="1362" w:type="dxa"/>
            <w:tcBorders>
              <w:top w:val="single" w:color="auto" w:sz="4" w:space="0"/>
              <w:left w:val="nil"/>
              <w:bottom w:val="single" w:color="auto" w:sz="4" w:space="0"/>
              <w:right w:val="single" w:color="auto" w:sz="4" w:space="0"/>
            </w:tcBorders>
            <w:shd w:val="clear" w:color="auto" w:fill="auto"/>
            <w:vAlign w:val="center"/>
          </w:tcPr>
          <w:p w14:paraId="56E4DB54">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是否</w:t>
            </w:r>
          </w:p>
          <w:p w14:paraId="483AFAB1">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新增/修订</w:t>
            </w:r>
          </w:p>
        </w:tc>
      </w:tr>
      <w:tr w14:paraId="1CB7E8D2">
        <w:tblPrEx>
          <w:shd w:val="clear" w:color="auto" w:fill="auto"/>
          <w:tblCellMar>
            <w:top w:w="0" w:type="dxa"/>
            <w:left w:w="108" w:type="dxa"/>
            <w:bottom w:w="0" w:type="dxa"/>
            <w:right w:w="108" w:type="dxa"/>
          </w:tblCellMar>
        </w:tblPrEx>
        <w:trPr>
          <w:trHeight w:val="3918" w:hRule="atLeast"/>
        </w:trPr>
        <w:tc>
          <w:tcPr>
            <w:tcW w:w="796" w:type="dxa"/>
            <w:tcBorders>
              <w:top w:val="single" w:color="auto" w:sz="4" w:space="0"/>
              <w:left w:val="single" w:color="auto" w:sz="4" w:space="0"/>
              <w:bottom w:val="single" w:color="auto" w:sz="4" w:space="0"/>
              <w:right w:val="single" w:color="auto" w:sz="4" w:space="0"/>
            </w:tcBorders>
            <w:shd w:val="clear" w:color="auto" w:fill="auto"/>
            <w:vAlign w:val="center"/>
          </w:tcPr>
          <w:p w14:paraId="08AED16E">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w:t>
            </w:r>
          </w:p>
        </w:tc>
        <w:tc>
          <w:tcPr>
            <w:tcW w:w="1487" w:type="dxa"/>
            <w:tcBorders>
              <w:top w:val="single" w:color="auto" w:sz="4" w:space="0"/>
              <w:left w:val="nil"/>
              <w:bottom w:val="single" w:color="auto" w:sz="4" w:space="0"/>
              <w:right w:val="single" w:color="auto" w:sz="4" w:space="0"/>
            </w:tcBorders>
            <w:shd w:val="clear" w:color="auto" w:fill="auto"/>
            <w:vAlign w:val="center"/>
          </w:tcPr>
          <w:p w14:paraId="3A04B258">
            <w:pPr>
              <w:keepNext w:val="0"/>
              <w:keepLines w:val="0"/>
              <w:widowControl/>
              <w:suppressLineNumbers w:val="0"/>
              <w:jc w:val="center"/>
              <w:textAlignment w:val="center"/>
              <w:rPr>
                <w:rFonts w:hint="eastAsia" w:ascii="仿宋" w:hAnsi="仿宋" w:eastAsia="仿宋" w:cs="仿宋"/>
                <w:b/>
                <w:bCs/>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浩拓纺织企业ERP管理系统</w:t>
            </w:r>
          </w:p>
        </w:tc>
        <w:tc>
          <w:tcPr>
            <w:tcW w:w="4845" w:type="dxa"/>
            <w:tcBorders>
              <w:top w:val="single" w:color="auto" w:sz="4" w:space="0"/>
              <w:left w:val="nil"/>
              <w:bottom w:val="single" w:color="auto" w:sz="4" w:space="0"/>
              <w:right w:val="single" w:color="auto" w:sz="4" w:space="0"/>
            </w:tcBorders>
            <w:shd w:val="clear" w:color="auto" w:fill="auto"/>
            <w:vAlign w:val="center"/>
          </w:tcPr>
          <w:p w14:paraId="7A82219E">
            <w:pPr>
              <w:keepNext w:val="0"/>
              <w:keepLines w:val="0"/>
              <w:widowControl/>
              <w:suppressLineNumbers w:val="0"/>
              <w:jc w:val="both"/>
              <w:textAlignment w:val="center"/>
              <w:rPr>
                <w:rFonts w:hint="eastAsia" w:ascii="仿宋" w:hAnsi="仿宋" w:eastAsia="仿宋" w:cs="仿宋"/>
                <w:b/>
                <w:bCs/>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建立完善的销售、采购、仓储、生产计划管控，把生产调度、物资供应、财务成本、各织布、染整车间管理等全部生产经营活动集成起来，并利用条码管理、设备采集、织布AI在线质量监测、手机端移动应用提高管理效率、生产效率。通过系统有效地管理材料、半成品和成品的采购、生产计划，实现拉式生产，使生产计划、采购计划等更符合实际，减少原材料采购的盲目性，降低库存资金，加强企业制造成本的控制。</w:t>
            </w:r>
          </w:p>
        </w:tc>
        <w:tc>
          <w:tcPr>
            <w:tcW w:w="2144" w:type="dxa"/>
            <w:tcBorders>
              <w:top w:val="single" w:color="auto" w:sz="4" w:space="0"/>
              <w:left w:val="nil"/>
              <w:bottom w:val="single" w:color="auto" w:sz="4" w:space="0"/>
              <w:right w:val="single" w:color="auto" w:sz="4" w:space="0"/>
            </w:tcBorders>
            <w:shd w:val="clear" w:color="auto" w:fill="auto"/>
            <w:vAlign w:val="center"/>
          </w:tcPr>
          <w:p w14:paraId="0626CF21">
            <w:pPr>
              <w:keepNext w:val="0"/>
              <w:keepLines w:val="0"/>
              <w:widowControl/>
              <w:suppressLineNumbers w:val="0"/>
              <w:jc w:val="both"/>
              <w:textAlignment w:val="center"/>
              <w:rPr>
                <w:rFonts w:hint="eastAsia" w:ascii="仿宋" w:hAnsi="仿宋" w:eastAsia="仿宋" w:cs="仿宋"/>
                <w:b/>
                <w:bCs/>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致力于为纺织生产型企业提供数字化创新应用，实现企业降本增效。特别是针对针织面料全流程管理提供全面的各场景应用。</w:t>
            </w:r>
          </w:p>
        </w:tc>
        <w:tc>
          <w:tcPr>
            <w:tcW w:w="1791" w:type="dxa"/>
            <w:tcBorders>
              <w:top w:val="single" w:color="auto" w:sz="4" w:space="0"/>
              <w:left w:val="nil"/>
              <w:bottom w:val="single" w:color="auto" w:sz="4" w:space="0"/>
              <w:right w:val="single" w:color="auto" w:sz="4" w:space="0"/>
            </w:tcBorders>
            <w:shd w:val="clear" w:color="auto" w:fill="auto"/>
            <w:vAlign w:val="center"/>
          </w:tcPr>
          <w:p w14:paraId="6C1D6125">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-50万</w:t>
            </w:r>
            <w:r>
              <w:rPr>
                <w:rFonts w:hint="eastAsia" w:ascii="仿宋" w:hAnsi="仿宋" w:cs="仿宋"/>
                <w:i w:val="0"/>
                <w:iCs w:val="0"/>
                <w:color w:val="000000"/>
                <w:kern w:val="0"/>
                <w:sz w:val="24"/>
                <w:szCs w:val="24"/>
                <w:highlight w:val="none"/>
                <w:u w:val="none"/>
                <w:lang w:val="en-US" w:eastAsia="zh-CN" w:bidi="ar"/>
              </w:rPr>
              <w:t>元</w:t>
            </w:r>
          </w:p>
          <w:p w14:paraId="1B2FC635">
            <w:pPr>
              <w:keepNext w:val="0"/>
              <w:keepLines w:val="0"/>
              <w:widowControl/>
              <w:suppressLineNumbers w:val="0"/>
              <w:jc w:val="center"/>
              <w:textAlignment w:val="center"/>
              <w:rPr>
                <w:rFonts w:hint="eastAsia" w:ascii="仿宋" w:hAnsi="仿宋" w:eastAsia="仿宋" w:cs="仿宋"/>
                <w:b/>
                <w:bCs/>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（按功能选择及数量来定）</w:t>
            </w:r>
          </w:p>
        </w:tc>
        <w:tc>
          <w:tcPr>
            <w:tcW w:w="2112" w:type="dxa"/>
            <w:tcBorders>
              <w:top w:val="single" w:color="auto" w:sz="4" w:space="0"/>
              <w:left w:val="nil"/>
              <w:bottom w:val="single" w:color="auto" w:sz="4" w:space="0"/>
              <w:right w:val="single" w:color="auto" w:sz="4" w:space="0"/>
            </w:tcBorders>
            <w:shd w:val="clear" w:color="auto" w:fill="auto"/>
            <w:vAlign w:val="center"/>
          </w:tcPr>
          <w:p w14:paraId="75AF431F">
            <w:pPr>
              <w:keepNext w:val="0"/>
              <w:keepLines w:val="0"/>
              <w:widowControl/>
              <w:suppressLineNumbers w:val="0"/>
              <w:jc w:val="center"/>
              <w:textAlignment w:val="center"/>
              <w:rPr>
                <w:rFonts w:hint="eastAsia" w:ascii="仿宋" w:hAnsi="仿宋" w:cs="仿宋"/>
                <w:i w:val="0"/>
                <w:iCs w:val="0"/>
                <w:color w:val="000000"/>
                <w:kern w:val="0"/>
                <w:sz w:val="24"/>
                <w:szCs w:val="24"/>
                <w:highlight w:val="none"/>
                <w:u w:val="none"/>
                <w:lang w:val="en-US" w:eastAsia="zh-CN" w:bidi="ar"/>
              </w:rPr>
            </w:pPr>
            <w:r>
              <w:rPr>
                <w:rFonts w:hint="eastAsia" w:ascii="仿宋" w:hAnsi="仿宋" w:cs="仿宋"/>
                <w:i w:val="0"/>
                <w:iCs w:val="0"/>
                <w:color w:val="000000"/>
                <w:kern w:val="0"/>
                <w:sz w:val="24"/>
                <w:szCs w:val="24"/>
                <w:highlight w:val="none"/>
                <w:u w:val="none"/>
                <w:lang w:val="en-US" w:eastAsia="zh-CN" w:bidi="ar"/>
              </w:rPr>
              <w:t>1、软著登记号：2014SR001247</w:t>
            </w:r>
          </w:p>
          <w:p w14:paraId="3C0345B4">
            <w:pPr>
              <w:keepNext w:val="0"/>
              <w:keepLines w:val="0"/>
              <w:widowControl/>
              <w:suppressLineNumbers w:val="0"/>
              <w:jc w:val="center"/>
              <w:textAlignment w:val="center"/>
              <w:rPr>
                <w:rFonts w:hint="eastAsia" w:ascii="仿宋" w:hAnsi="仿宋" w:eastAsia="仿宋" w:cs="仿宋"/>
                <w:b/>
                <w:bCs/>
                <w:kern w:val="0"/>
                <w:sz w:val="24"/>
                <w:szCs w:val="24"/>
                <w:highlight w:val="none"/>
                <w:lang w:val="en-US" w:eastAsia="zh-CN"/>
              </w:rPr>
            </w:pPr>
            <w:r>
              <w:rPr>
                <w:rFonts w:hint="eastAsia" w:ascii="仿宋" w:hAnsi="仿宋" w:cs="仿宋"/>
                <w:i w:val="0"/>
                <w:iCs w:val="0"/>
                <w:color w:val="000000"/>
                <w:kern w:val="0"/>
                <w:sz w:val="24"/>
                <w:szCs w:val="24"/>
                <w:highlight w:val="none"/>
                <w:u w:val="none"/>
                <w:lang w:val="en-US" w:eastAsia="zh-CN" w:bidi="ar"/>
              </w:rPr>
              <w:t>2、软件名称：浩拓纺织企业ERP管理系统V1.0</w:t>
            </w:r>
          </w:p>
        </w:tc>
        <w:tc>
          <w:tcPr>
            <w:tcW w:w="1362" w:type="dxa"/>
            <w:tcBorders>
              <w:top w:val="single" w:color="auto" w:sz="4" w:space="0"/>
              <w:left w:val="nil"/>
              <w:bottom w:val="single" w:color="auto" w:sz="4" w:space="0"/>
              <w:right w:val="single" w:color="auto" w:sz="4" w:space="0"/>
            </w:tcBorders>
            <w:shd w:val="clear" w:color="auto" w:fill="auto"/>
            <w:vAlign w:val="center"/>
          </w:tcPr>
          <w:p w14:paraId="24285174">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cs="仿宋"/>
                <w:kern w:val="0"/>
                <w:sz w:val="24"/>
                <w:szCs w:val="24"/>
                <w:highlight w:val="none"/>
                <w:lang w:val="en-US" w:eastAsia="zh-CN"/>
              </w:rPr>
              <w:t>新增</w:t>
            </w:r>
          </w:p>
        </w:tc>
      </w:tr>
    </w:tbl>
    <w:p w14:paraId="632AA057">
      <w:pPr>
        <w:jc w:val="left"/>
        <w:rPr>
          <w:rFonts w:hint="eastAsia" w:ascii="仿宋" w:hAnsi="仿宋" w:eastAsia="仿宋" w:cs="仿宋"/>
          <w:b w:val="0"/>
          <w:bCs w:val="0"/>
          <w:sz w:val="32"/>
          <w:szCs w:val="32"/>
          <w:highlight w:val="none"/>
        </w:rPr>
      </w:pPr>
    </w:p>
    <w:p w14:paraId="04E4F4AA">
      <w:pPr>
        <w:jc w:val="left"/>
        <w:rPr>
          <w:rFonts w:hint="eastAsia" w:ascii="仿宋" w:hAnsi="仿宋" w:eastAsia="仿宋" w:cs="仿宋"/>
          <w:b w:val="0"/>
          <w:bCs w:val="0"/>
          <w:sz w:val="32"/>
          <w:szCs w:val="32"/>
          <w:highlight w:val="none"/>
        </w:rPr>
      </w:pPr>
    </w:p>
    <w:p w14:paraId="22D26745">
      <w:pPr>
        <w:jc w:val="left"/>
        <w:rPr>
          <w:rFonts w:hint="eastAsia" w:ascii="仿宋" w:hAnsi="仿宋" w:eastAsia="仿宋" w:cs="仿宋"/>
          <w:b w:val="0"/>
          <w:bCs w:val="0"/>
          <w:sz w:val="32"/>
          <w:szCs w:val="32"/>
          <w:highlight w:val="none"/>
        </w:rPr>
      </w:pPr>
    </w:p>
    <w:p w14:paraId="761E2BB8">
      <w:pPr>
        <w:jc w:val="left"/>
        <w:rPr>
          <w:rFonts w:hint="eastAsia" w:ascii="仿宋" w:hAnsi="仿宋" w:eastAsia="仿宋" w:cs="仿宋"/>
          <w:b w:val="0"/>
          <w:bCs w:val="0"/>
          <w:sz w:val="32"/>
          <w:szCs w:val="32"/>
          <w:highlight w:val="none"/>
        </w:rPr>
      </w:pPr>
    </w:p>
    <w:p w14:paraId="13735B08">
      <w:pPr>
        <w:jc w:val="left"/>
        <w:rPr>
          <w:rFonts w:hint="eastAsia" w:ascii="仿宋" w:hAnsi="仿宋" w:eastAsia="仿宋" w:cs="仿宋"/>
          <w:b w:val="0"/>
          <w:bCs w:val="0"/>
          <w:sz w:val="32"/>
          <w:szCs w:val="32"/>
          <w:highlight w:val="none"/>
        </w:rPr>
      </w:pPr>
    </w:p>
    <w:p w14:paraId="0E7D7D35">
      <w:pPr>
        <w:jc w:val="left"/>
        <w:rPr>
          <w:rFonts w:hint="eastAsia" w:ascii="仿宋" w:hAnsi="仿宋" w:eastAsia="仿宋" w:cs="仿宋"/>
          <w:b w:val="0"/>
          <w:bCs w:val="0"/>
          <w:sz w:val="32"/>
          <w:szCs w:val="32"/>
          <w:highlight w:val="none"/>
        </w:rPr>
      </w:pPr>
    </w:p>
    <w:p w14:paraId="424E8519">
      <w:pPr>
        <w:jc w:val="left"/>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lang w:val="en-US" w:eastAsia="zh-CN"/>
        </w:rPr>
        <w:t>十</w:t>
      </w:r>
      <w:r>
        <w:rPr>
          <w:rFonts w:hint="eastAsia" w:ascii="仿宋" w:hAnsi="仿宋" w:cs="仿宋"/>
          <w:b w:val="0"/>
          <w:bCs w:val="0"/>
          <w:sz w:val="32"/>
          <w:szCs w:val="32"/>
          <w:highlight w:val="none"/>
          <w:lang w:val="en-US" w:eastAsia="zh-CN"/>
        </w:rPr>
        <w:t>七</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联合体成员：美云智数科技有限公司            （盖章）</w:t>
      </w:r>
    </w:p>
    <w:tbl>
      <w:tblPr>
        <w:tblStyle w:val="14"/>
        <w:tblW w:w="0" w:type="auto"/>
        <w:tblInd w:w="113" w:type="dxa"/>
        <w:tblLayout w:type="autofit"/>
        <w:tblCellMar>
          <w:top w:w="0" w:type="dxa"/>
          <w:left w:w="108" w:type="dxa"/>
          <w:bottom w:w="0" w:type="dxa"/>
          <w:right w:w="108" w:type="dxa"/>
        </w:tblCellMar>
      </w:tblPr>
      <w:tblGrid>
        <w:gridCol w:w="806"/>
        <w:gridCol w:w="2437"/>
        <w:gridCol w:w="3452"/>
        <w:gridCol w:w="2577"/>
        <w:gridCol w:w="2501"/>
        <w:gridCol w:w="933"/>
        <w:gridCol w:w="1353"/>
      </w:tblGrid>
      <w:tr w14:paraId="4FB86A7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987BDDB">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序号</w:t>
            </w:r>
          </w:p>
        </w:tc>
        <w:tc>
          <w:tcPr>
            <w:tcW w:w="2437" w:type="dxa"/>
            <w:tcBorders>
              <w:top w:val="single" w:color="auto" w:sz="4" w:space="0"/>
              <w:left w:val="nil"/>
              <w:bottom w:val="single" w:color="auto" w:sz="4" w:space="0"/>
              <w:right w:val="single" w:color="auto" w:sz="4" w:space="0"/>
            </w:tcBorders>
            <w:shd w:val="clear" w:color="auto" w:fill="auto"/>
            <w:vAlign w:val="center"/>
          </w:tcPr>
          <w:p w14:paraId="3B8CDAE6">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产品名称</w:t>
            </w:r>
          </w:p>
        </w:tc>
        <w:tc>
          <w:tcPr>
            <w:tcW w:w="3452" w:type="dxa"/>
            <w:tcBorders>
              <w:top w:val="single" w:color="auto" w:sz="4" w:space="0"/>
              <w:left w:val="nil"/>
              <w:bottom w:val="single" w:color="auto" w:sz="4" w:space="0"/>
              <w:right w:val="single" w:color="auto" w:sz="4" w:space="0"/>
            </w:tcBorders>
            <w:shd w:val="clear" w:color="auto" w:fill="auto"/>
            <w:vAlign w:val="center"/>
          </w:tcPr>
          <w:p w14:paraId="132541BE">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定位</w:t>
            </w:r>
          </w:p>
        </w:tc>
        <w:tc>
          <w:tcPr>
            <w:tcW w:w="2577" w:type="dxa"/>
            <w:tcBorders>
              <w:top w:val="single" w:color="auto" w:sz="4" w:space="0"/>
              <w:left w:val="nil"/>
              <w:bottom w:val="single" w:color="auto" w:sz="4" w:space="0"/>
              <w:right w:val="single" w:color="auto" w:sz="4" w:space="0"/>
            </w:tcBorders>
            <w:shd w:val="clear" w:color="auto" w:fill="auto"/>
            <w:vAlign w:val="center"/>
          </w:tcPr>
          <w:p w14:paraId="47D03BD5">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产品能力</w:t>
            </w:r>
          </w:p>
        </w:tc>
        <w:tc>
          <w:tcPr>
            <w:tcW w:w="2501" w:type="dxa"/>
            <w:tcBorders>
              <w:top w:val="single" w:color="auto" w:sz="4" w:space="0"/>
              <w:left w:val="nil"/>
              <w:bottom w:val="single" w:color="auto" w:sz="4" w:space="0"/>
              <w:right w:val="single" w:color="auto" w:sz="4" w:space="0"/>
            </w:tcBorders>
            <w:shd w:val="clear" w:color="auto" w:fill="auto"/>
            <w:vAlign w:val="center"/>
          </w:tcPr>
          <w:p w14:paraId="2D2BA8D0">
            <w:pPr>
              <w:widowControl/>
              <w:jc w:val="center"/>
              <w:rPr>
                <w:rFonts w:hint="eastAsia" w:ascii="仿宋" w:hAnsi="仿宋" w:eastAsia="仿宋" w:cs="仿宋"/>
                <w:b/>
                <w:bCs/>
                <w:kern w:val="0"/>
                <w:sz w:val="24"/>
                <w:szCs w:val="24"/>
                <w:highlight w:val="none"/>
                <w:lang w:eastAsia="zh-Hans"/>
              </w:rPr>
            </w:pPr>
            <w:r>
              <w:rPr>
                <w:rFonts w:hint="eastAsia" w:ascii="仿宋" w:hAnsi="仿宋" w:eastAsia="仿宋" w:cs="仿宋"/>
                <w:b/>
                <w:bCs/>
                <w:kern w:val="0"/>
                <w:sz w:val="24"/>
                <w:szCs w:val="24"/>
                <w:highlight w:val="none"/>
                <w:lang w:eastAsia="zh-Hans"/>
              </w:rPr>
              <w:t>产品价格</w:t>
            </w:r>
          </w:p>
        </w:tc>
        <w:tc>
          <w:tcPr>
            <w:tcW w:w="933" w:type="dxa"/>
            <w:tcBorders>
              <w:top w:val="single" w:color="auto" w:sz="4" w:space="0"/>
              <w:left w:val="nil"/>
              <w:bottom w:val="single" w:color="auto" w:sz="4" w:space="0"/>
              <w:right w:val="single" w:color="auto" w:sz="4" w:space="0"/>
            </w:tcBorders>
            <w:shd w:val="clear" w:color="auto" w:fill="auto"/>
            <w:vAlign w:val="center"/>
          </w:tcPr>
          <w:p w14:paraId="180D6F46">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788414EA">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是否</w:t>
            </w:r>
          </w:p>
          <w:p w14:paraId="3C109E11">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新增/修订</w:t>
            </w:r>
          </w:p>
        </w:tc>
      </w:tr>
      <w:tr w14:paraId="71022EBE">
        <w:tblPrEx>
          <w:tblCellMar>
            <w:top w:w="0" w:type="dxa"/>
            <w:left w:w="108" w:type="dxa"/>
            <w:bottom w:w="0" w:type="dxa"/>
            <w:right w:w="108" w:type="dxa"/>
          </w:tblCellMar>
        </w:tblPrEx>
        <w:trPr>
          <w:trHeight w:val="1816"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E6F41EA">
            <w:pPr>
              <w:widowControl/>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b w:val="0"/>
                <w:bCs w:val="0"/>
                <w:color w:val="000000"/>
                <w:kern w:val="0"/>
                <w:sz w:val="24"/>
                <w:szCs w:val="24"/>
                <w:highlight w:val="none"/>
                <w:u w:val="none"/>
                <w:lang w:val="en-US" w:eastAsia="zh-CN" w:bidi="ar"/>
              </w:rPr>
              <w:t>1</w:t>
            </w:r>
          </w:p>
        </w:tc>
        <w:tc>
          <w:tcPr>
            <w:tcW w:w="2437" w:type="dxa"/>
            <w:tcBorders>
              <w:top w:val="single" w:color="auto" w:sz="4" w:space="0"/>
              <w:left w:val="nil"/>
              <w:bottom w:val="single" w:color="auto" w:sz="4" w:space="0"/>
              <w:right w:val="single" w:color="auto" w:sz="4" w:space="0"/>
            </w:tcBorders>
            <w:shd w:val="clear" w:color="auto" w:fill="auto"/>
            <w:vAlign w:val="center"/>
          </w:tcPr>
          <w:p w14:paraId="555D8823">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美擎研发管理系统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【简称：美擎PLM】V4.0.0</w:t>
            </w:r>
          </w:p>
        </w:tc>
        <w:tc>
          <w:tcPr>
            <w:tcW w:w="3452" w:type="dxa"/>
            <w:tcBorders>
              <w:top w:val="single" w:color="auto" w:sz="4" w:space="0"/>
              <w:left w:val="nil"/>
              <w:bottom w:val="single" w:color="auto" w:sz="4" w:space="0"/>
              <w:right w:val="single" w:color="auto" w:sz="4" w:space="0"/>
            </w:tcBorders>
            <w:shd w:val="clear" w:color="auto" w:fill="auto"/>
            <w:vAlign w:val="center"/>
          </w:tcPr>
          <w:p w14:paraId="37477B26">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帮助企业加快产品创新设计和产品更新迭代、缩短产品开发周期、统一BOM管理、提升开发效率，能够有效提升研发效能</w:t>
            </w:r>
          </w:p>
        </w:tc>
        <w:tc>
          <w:tcPr>
            <w:tcW w:w="2577" w:type="dxa"/>
            <w:tcBorders>
              <w:top w:val="single" w:color="auto" w:sz="4" w:space="0"/>
              <w:left w:val="nil"/>
              <w:bottom w:val="single" w:color="auto" w:sz="4" w:space="0"/>
              <w:right w:val="single" w:color="auto" w:sz="4" w:space="0"/>
            </w:tcBorders>
            <w:shd w:val="clear" w:color="auto" w:fill="auto"/>
            <w:vAlign w:val="center"/>
          </w:tcPr>
          <w:p w14:paraId="1092D828">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零部件管理、图纸管理、软件管理等多种场景</w:t>
            </w:r>
          </w:p>
        </w:tc>
        <w:tc>
          <w:tcPr>
            <w:tcW w:w="2501" w:type="dxa"/>
            <w:tcBorders>
              <w:top w:val="single" w:color="auto" w:sz="4" w:space="0"/>
              <w:left w:val="nil"/>
              <w:bottom w:val="single" w:color="auto" w:sz="4" w:space="0"/>
              <w:right w:val="single" w:color="auto" w:sz="4" w:space="0"/>
            </w:tcBorders>
            <w:shd w:val="clear" w:color="auto" w:fill="auto"/>
            <w:vAlign w:val="center"/>
          </w:tcPr>
          <w:p w14:paraId="20B882D9">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100万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-150万</w:t>
            </w:r>
            <w:r>
              <w:rPr>
                <w:rFonts w:hint="eastAsia" w:ascii="仿宋" w:hAnsi="仿宋" w:cs="仿宋"/>
                <w:i w:val="0"/>
                <w:iCs w:val="0"/>
                <w:color w:val="000000"/>
                <w:kern w:val="0"/>
                <w:sz w:val="24"/>
                <w:szCs w:val="24"/>
                <w:highlight w:val="none"/>
                <w:u w:val="none"/>
                <w:lang w:val="en-US" w:eastAsia="zh-CN" w:bidi="ar"/>
              </w:rPr>
              <w:t>元</w:t>
            </w:r>
          </w:p>
        </w:tc>
        <w:tc>
          <w:tcPr>
            <w:tcW w:w="933" w:type="dxa"/>
            <w:tcBorders>
              <w:top w:val="single" w:color="auto" w:sz="4" w:space="0"/>
              <w:left w:val="nil"/>
              <w:bottom w:val="single" w:color="auto" w:sz="4" w:space="0"/>
              <w:right w:val="single" w:color="auto" w:sz="4" w:space="0"/>
            </w:tcBorders>
            <w:shd w:val="clear" w:color="auto" w:fill="auto"/>
            <w:vAlign w:val="center"/>
          </w:tcPr>
          <w:p w14:paraId="624B8659">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3016AED4">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451C8A0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301EC1A">
            <w:pPr>
              <w:widowControl/>
              <w:jc w:val="center"/>
              <w:textAlignment w:val="center"/>
              <w:rPr>
                <w:rFonts w:hint="eastAsia" w:ascii="仿宋" w:hAnsi="仿宋" w:eastAsia="仿宋" w:cs="仿宋"/>
                <w:b w:val="0"/>
                <w:bCs w:val="0"/>
                <w:color w:val="000000"/>
                <w:kern w:val="0"/>
                <w:sz w:val="24"/>
                <w:szCs w:val="24"/>
                <w:highlight w:val="none"/>
                <w:u w:val="none"/>
                <w:lang w:val="en-US" w:eastAsia="zh-CN" w:bidi="ar"/>
              </w:rPr>
            </w:pPr>
            <w:r>
              <w:rPr>
                <w:rFonts w:hint="eastAsia" w:ascii="仿宋" w:hAnsi="仿宋" w:eastAsia="仿宋" w:cs="仿宋"/>
                <w:b w:val="0"/>
                <w:bCs w:val="0"/>
                <w:color w:val="000000"/>
                <w:kern w:val="0"/>
                <w:sz w:val="24"/>
                <w:szCs w:val="24"/>
                <w:highlight w:val="none"/>
                <w:u w:val="none"/>
                <w:lang w:val="en-US" w:eastAsia="zh-CN" w:bidi="ar"/>
              </w:rPr>
              <w:t>2</w:t>
            </w:r>
          </w:p>
        </w:tc>
        <w:tc>
          <w:tcPr>
            <w:tcW w:w="2437" w:type="dxa"/>
            <w:tcBorders>
              <w:top w:val="single" w:color="auto" w:sz="4" w:space="0"/>
              <w:left w:val="nil"/>
              <w:bottom w:val="single" w:color="auto" w:sz="4" w:space="0"/>
              <w:right w:val="single" w:color="auto" w:sz="4" w:space="0"/>
            </w:tcBorders>
            <w:shd w:val="clear" w:color="auto" w:fill="auto"/>
            <w:vAlign w:val="center"/>
          </w:tcPr>
          <w:p w14:paraId="494A7AD2">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美擎仿真系统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【简称：MVC】V5.5</w:t>
            </w:r>
          </w:p>
        </w:tc>
        <w:tc>
          <w:tcPr>
            <w:tcW w:w="3452" w:type="dxa"/>
            <w:tcBorders>
              <w:top w:val="single" w:color="auto" w:sz="4" w:space="0"/>
              <w:left w:val="nil"/>
              <w:bottom w:val="single" w:color="auto" w:sz="4" w:space="0"/>
              <w:right w:val="single" w:color="auto" w:sz="4" w:space="0"/>
            </w:tcBorders>
            <w:shd w:val="clear" w:color="auto" w:fill="auto"/>
            <w:vAlign w:val="center"/>
          </w:tcPr>
          <w:p w14:paraId="770B5A18">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集3D工艺仿真、装配仿真、人机协作、物流仿真、机器人仿真、虚拟调试、数字孪生工厂等功能于一体的数字化工业仿真平台，对于新建工厂的产线布局设计、物流规划等，以及提升工厂生产效率都有明显效果</w:t>
            </w:r>
          </w:p>
        </w:tc>
        <w:tc>
          <w:tcPr>
            <w:tcW w:w="2577" w:type="dxa"/>
            <w:tcBorders>
              <w:top w:val="single" w:color="auto" w:sz="4" w:space="0"/>
              <w:left w:val="nil"/>
              <w:bottom w:val="single" w:color="auto" w:sz="4" w:space="0"/>
              <w:right w:val="single" w:color="auto" w:sz="4" w:space="0"/>
            </w:tcBorders>
            <w:shd w:val="clear" w:color="auto" w:fill="auto"/>
            <w:vAlign w:val="center"/>
          </w:tcPr>
          <w:p w14:paraId="29D0E596">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新建工厂的产线布局设计、物流规划、价值流分析</w:t>
            </w:r>
          </w:p>
        </w:tc>
        <w:tc>
          <w:tcPr>
            <w:tcW w:w="2501" w:type="dxa"/>
            <w:tcBorders>
              <w:top w:val="single" w:color="auto" w:sz="4" w:space="0"/>
              <w:left w:val="nil"/>
              <w:bottom w:val="single" w:color="auto" w:sz="4" w:space="0"/>
              <w:right w:val="single" w:color="auto" w:sz="4" w:space="0"/>
            </w:tcBorders>
            <w:shd w:val="clear" w:color="auto" w:fill="auto"/>
            <w:vAlign w:val="center"/>
          </w:tcPr>
          <w:p w14:paraId="3C540633">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30万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-60万</w:t>
            </w:r>
            <w:r>
              <w:rPr>
                <w:rFonts w:hint="eastAsia" w:ascii="仿宋" w:hAnsi="仿宋" w:cs="仿宋"/>
                <w:i w:val="0"/>
                <w:iCs w:val="0"/>
                <w:color w:val="000000"/>
                <w:kern w:val="0"/>
                <w:sz w:val="24"/>
                <w:szCs w:val="24"/>
                <w:highlight w:val="none"/>
                <w:u w:val="none"/>
                <w:lang w:val="en-US" w:eastAsia="zh-CN" w:bidi="ar"/>
              </w:rPr>
              <w:t>元</w:t>
            </w:r>
          </w:p>
        </w:tc>
        <w:tc>
          <w:tcPr>
            <w:tcW w:w="933" w:type="dxa"/>
            <w:tcBorders>
              <w:top w:val="single" w:color="auto" w:sz="4" w:space="0"/>
              <w:left w:val="nil"/>
              <w:bottom w:val="single" w:color="auto" w:sz="4" w:space="0"/>
              <w:right w:val="single" w:color="auto" w:sz="4" w:space="0"/>
            </w:tcBorders>
            <w:shd w:val="clear" w:color="auto" w:fill="auto"/>
            <w:vAlign w:val="center"/>
          </w:tcPr>
          <w:p w14:paraId="2819A4DF">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3E039453">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0EC80C5B">
        <w:tblPrEx>
          <w:tblCellMar>
            <w:top w:w="0" w:type="dxa"/>
            <w:left w:w="108" w:type="dxa"/>
            <w:bottom w:w="0" w:type="dxa"/>
            <w:right w:w="108" w:type="dxa"/>
          </w:tblCellMar>
        </w:tblPrEx>
        <w:trPr>
          <w:trHeight w:val="2192"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DAFD3FA">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3</w:t>
            </w:r>
          </w:p>
        </w:tc>
        <w:tc>
          <w:tcPr>
            <w:tcW w:w="2437" w:type="dxa"/>
            <w:tcBorders>
              <w:top w:val="single" w:color="auto" w:sz="4" w:space="0"/>
              <w:left w:val="nil"/>
              <w:bottom w:val="single" w:color="auto" w:sz="4" w:space="0"/>
              <w:right w:val="single" w:color="auto" w:sz="4" w:space="0"/>
            </w:tcBorders>
            <w:shd w:val="clear" w:color="auto" w:fill="auto"/>
            <w:vAlign w:val="center"/>
          </w:tcPr>
          <w:p w14:paraId="20EE1EF9">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美云智数制造执行系统软件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【简称：美云智数MES】V4.0</w:t>
            </w:r>
          </w:p>
        </w:tc>
        <w:tc>
          <w:tcPr>
            <w:tcW w:w="3452" w:type="dxa"/>
            <w:tcBorders>
              <w:top w:val="single" w:color="auto" w:sz="4" w:space="0"/>
              <w:left w:val="nil"/>
              <w:bottom w:val="single" w:color="auto" w:sz="4" w:space="0"/>
              <w:right w:val="single" w:color="auto" w:sz="4" w:space="0"/>
            </w:tcBorders>
            <w:shd w:val="clear" w:color="auto" w:fill="auto"/>
            <w:vAlign w:val="center"/>
          </w:tcPr>
          <w:p w14:paraId="075676D7">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为企业提供聚焦交付精准、效率提升、品质改善和数字化透明的智能制造信息化及工业以太网集成解决方案，实现设备自动化、生产透明化、物流智能化、管理移动化、决策数据化</w:t>
            </w:r>
          </w:p>
        </w:tc>
        <w:tc>
          <w:tcPr>
            <w:tcW w:w="2577" w:type="dxa"/>
            <w:tcBorders>
              <w:top w:val="single" w:color="auto" w:sz="4" w:space="0"/>
              <w:left w:val="nil"/>
              <w:bottom w:val="single" w:color="auto" w:sz="4" w:space="0"/>
              <w:right w:val="single" w:color="auto" w:sz="4" w:space="0"/>
            </w:tcBorders>
            <w:shd w:val="clear" w:color="auto" w:fill="auto"/>
            <w:vAlign w:val="center"/>
          </w:tcPr>
          <w:p w14:paraId="1E1C989E">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设备自动化、生产透明化、物流智能化、管理移动化、决策数据化</w:t>
            </w:r>
          </w:p>
        </w:tc>
        <w:tc>
          <w:tcPr>
            <w:tcW w:w="2501" w:type="dxa"/>
            <w:tcBorders>
              <w:top w:val="single" w:color="auto" w:sz="4" w:space="0"/>
              <w:left w:val="nil"/>
              <w:bottom w:val="single" w:color="auto" w:sz="4" w:space="0"/>
              <w:right w:val="single" w:color="auto" w:sz="4" w:space="0"/>
            </w:tcBorders>
            <w:shd w:val="clear" w:color="auto" w:fill="auto"/>
            <w:vAlign w:val="center"/>
          </w:tcPr>
          <w:p w14:paraId="669CC696">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86万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-154万</w:t>
            </w:r>
            <w:r>
              <w:rPr>
                <w:rFonts w:hint="eastAsia" w:ascii="仿宋" w:hAnsi="仿宋" w:cs="仿宋"/>
                <w:i w:val="0"/>
                <w:iCs w:val="0"/>
                <w:color w:val="000000"/>
                <w:kern w:val="0"/>
                <w:sz w:val="24"/>
                <w:szCs w:val="24"/>
                <w:highlight w:val="none"/>
                <w:u w:val="none"/>
                <w:lang w:val="en-US" w:eastAsia="zh-CN" w:bidi="ar"/>
              </w:rPr>
              <w:t>元</w:t>
            </w:r>
          </w:p>
        </w:tc>
        <w:tc>
          <w:tcPr>
            <w:tcW w:w="933" w:type="dxa"/>
            <w:tcBorders>
              <w:top w:val="single" w:color="auto" w:sz="4" w:space="0"/>
              <w:left w:val="nil"/>
              <w:bottom w:val="single" w:color="auto" w:sz="4" w:space="0"/>
              <w:right w:val="single" w:color="auto" w:sz="4" w:space="0"/>
            </w:tcBorders>
            <w:shd w:val="clear" w:color="auto" w:fill="auto"/>
            <w:vAlign w:val="center"/>
          </w:tcPr>
          <w:p w14:paraId="0D256D59">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2B7EA5ED">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2BFAF41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F1B9B3E">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4</w:t>
            </w:r>
          </w:p>
        </w:tc>
        <w:tc>
          <w:tcPr>
            <w:tcW w:w="2437" w:type="dxa"/>
            <w:tcBorders>
              <w:top w:val="single" w:color="auto" w:sz="4" w:space="0"/>
              <w:left w:val="nil"/>
              <w:bottom w:val="single" w:color="auto" w:sz="4" w:space="0"/>
              <w:right w:val="single" w:color="auto" w:sz="4" w:space="0"/>
            </w:tcBorders>
            <w:shd w:val="clear" w:color="auto" w:fill="auto"/>
            <w:vAlign w:val="center"/>
          </w:tcPr>
          <w:p w14:paraId="6E76E151">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美擎智造云</w:t>
            </w:r>
          </w:p>
        </w:tc>
        <w:tc>
          <w:tcPr>
            <w:tcW w:w="3452" w:type="dxa"/>
            <w:tcBorders>
              <w:top w:val="single" w:color="auto" w:sz="4" w:space="0"/>
              <w:left w:val="nil"/>
              <w:bottom w:val="single" w:color="auto" w:sz="4" w:space="0"/>
              <w:right w:val="single" w:color="auto" w:sz="4" w:space="0"/>
            </w:tcBorders>
            <w:shd w:val="clear" w:color="auto" w:fill="auto"/>
            <w:vAlign w:val="center"/>
          </w:tcPr>
          <w:p w14:paraId="5866355F">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专为制造企业设计。系统集成了工厂建模、生产管理、质量管理、仓储管理和设备管理等核心功能，帮助企业优化生产流程，提升效率和管理水平。</w:t>
            </w:r>
          </w:p>
        </w:tc>
        <w:tc>
          <w:tcPr>
            <w:tcW w:w="2577" w:type="dxa"/>
            <w:tcBorders>
              <w:top w:val="single" w:color="auto" w:sz="4" w:space="0"/>
              <w:left w:val="nil"/>
              <w:bottom w:val="single" w:color="auto" w:sz="4" w:space="0"/>
              <w:right w:val="single" w:color="auto" w:sz="4" w:space="0"/>
            </w:tcBorders>
            <w:shd w:val="clear" w:color="auto" w:fill="auto"/>
            <w:vAlign w:val="center"/>
          </w:tcPr>
          <w:p w14:paraId="5E2FC282">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实现生产透明化、决策数据化</w:t>
            </w:r>
          </w:p>
        </w:tc>
        <w:tc>
          <w:tcPr>
            <w:tcW w:w="2501" w:type="dxa"/>
            <w:tcBorders>
              <w:top w:val="single" w:color="auto" w:sz="4" w:space="0"/>
              <w:left w:val="nil"/>
              <w:bottom w:val="single" w:color="auto" w:sz="4" w:space="0"/>
              <w:right w:val="single" w:color="auto" w:sz="4" w:space="0"/>
            </w:tcBorders>
            <w:shd w:val="clear" w:color="auto" w:fill="auto"/>
            <w:vAlign w:val="center"/>
          </w:tcPr>
          <w:p w14:paraId="33E81498">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40万元-70万元</w:t>
            </w:r>
          </w:p>
        </w:tc>
        <w:tc>
          <w:tcPr>
            <w:tcW w:w="933" w:type="dxa"/>
            <w:tcBorders>
              <w:top w:val="single" w:color="auto" w:sz="4" w:space="0"/>
              <w:left w:val="nil"/>
              <w:bottom w:val="single" w:color="auto" w:sz="4" w:space="0"/>
              <w:right w:val="single" w:color="auto" w:sz="4" w:space="0"/>
            </w:tcBorders>
            <w:shd w:val="clear" w:color="auto" w:fill="auto"/>
            <w:vAlign w:val="center"/>
          </w:tcPr>
          <w:p w14:paraId="299E8D7F">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473A5F23">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352C459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0916E1A">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5</w:t>
            </w:r>
          </w:p>
        </w:tc>
        <w:tc>
          <w:tcPr>
            <w:tcW w:w="2437" w:type="dxa"/>
            <w:tcBorders>
              <w:top w:val="single" w:color="auto" w:sz="4" w:space="0"/>
              <w:left w:val="nil"/>
              <w:bottom w:val="single" w:color="auto" w:sz="4" w:space="0"/>
              <w:right w:val="single" w:color="auto" w:sz="4" w:space="0"/>
            </w:tcBorders>
            <w:shd w:val="clear" w:color="auto" w:fill="auto"/>
            <w:vAlign w:val="center"/>
          </w:tcPr>
          <w:p w14:paraId="390B6161">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美擎供应链计划与排程系统</w:t>
            </w:r>
            <w:r>
              <w:rPr>
                <w:rFonts w:hint="eastAsia" w:ascii="仿宋" w:hAnsi="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简称：美擎APS</w:t>
            </w:r>
            <w:r>
              <w:rPr>
                <w:rFonts w:hint="eastAsia" w:ascii="仿宋" w:hAnsi="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V4.0.0</w:t>
            </w:r>
          </w:p>
        </w:tc>
        <w:tc>
          <w:tcPr>
            <w:tcW w:w="3452" w:type="dxa"/>
            <w:tcBorders>
              <w:top w:val="single" w:color="auto" w:sz="4" w:space="0"/>
              <w:left w:val="nil"/>
              <w:bottom w:val="single" w:color="auto" w:sz="4" w:space="0"/>
              <w:right w:val="single" w:color="auto" w:sz="4" w:space="0"/>
            </w:tcBorders>
            <w:shd w:val="clear" w:color="auto" w:fill="auto"/>
            <w:vAlign w:val="center"/>
          </w:tcPr>
          <w:p w14:paraId="055AC742">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在考虑到生产计划，以及产能数据时，还能结合库存数量、采购日期、到货日期等物料需求结果，在不同的供应链与生产瓶颈阶段给出最优的生产计划与排程，实现快速计划排程并对需求变化做出快速反应。</w:t>
            </w:r>
          </w:p>
        </w:tc>
        <w:tc>
          <w:tcPr>
            <w:tcW w:w="2577" w:type="dxa"/>
            <w:tcBorders>
              <w:top w:val="single" w:color="auto" w:sz="4" w:space="0"/>
              <w:left w:val="nil"/>
              <w:bottom w:val="single" w:color="auto" w:sz="4" w:space="0"/>
              <w:right w:val="single" w:color="auto" w:sz="4" w:space="0"/>
            </w:tcBorders>
            <w:shd w:val="clear" w:color="auto" w:fill="auto"/>
            <w:vAlign w:val="center"/>
          </w:tcPr>
          <w:p w14:paraId="35450F4E">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覆盖“产销计划-生产计划-车间排程-采购拉动”完整业务过程</w:t>
            </w:r>
          </w:p>
        </w:tc>
        <w:tc>
          <w:tcPr>
            <w:tcW w:w="2501" w:type="dxa"/>
            <w:tcBorders>
              <w:top w:val="single" w:color="auto" w:sz="4" w:space="0"/>
              <w:left w:val="nil"/>
              <w:bottom w:val="single" w:color="auto" w:sz="4" w:space="0"/>
              <w:right w:val="single" w:color="auto" w:sz="4" w:space="0"/>
            </w:tcBorders>
            <w:shd w:val="clear" w:color="auto" w:fill="auto"/>
            <w:vAlign w:val="center"/>
          </w:tcPr>
          <w:p w14:paraId="5F9497C0">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120万-175万</w:t>
            </w:r>
          </w:p>
        </w:tc>
        <w:tc>
          <w:tcPr>
            <w:tcW w:w="933" w:type="dxa"/>
            <w:tcBorders>
              <w:top w:val="single" w:color="auto" w:sz="4" w:space="0"/>
              <w:left w:val="nil"/>
              <w:bottom w:val="single" w:color="auto" w:sz="4" w:space="0"/>
              <w:right w:val="single" w:color="auto" w:sz="4" w:space="0"/>
            </w:tcBorders>
            <w:shd w:val="clear" w:color="auto" w:fill="auto"/>
            <w:vAlign w:val="center"/>
          </w:tcPr>
          <w:p w14:paraId="3C7C2357">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65160098">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07F92F4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B4F8B00">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6</w:t>
            </w:r>
          </w:p>
        </w:tc>
        <w:tc>
          <w:tcPr>
            <w:tcW w:w="2437" w:type="dxa"/>
            <w:tcBorders>
              <w:top w:val="single" w:color="auto" w:sz="4" w:space="0"/>
              <w:left w:val="nil"/>
              <w:bottom w:val="single" w:color="auto" w:sz="4" w:space="0"/>
              <w:right w:val="single" w:color="auto" w:sz="4" w:space="0"/>
            </w:tcBorders>
            <w:shd w:val="clear" w:color="auto" w:fill="auto"/>
            <w:vAlign w:val="center"/>
          </w:tcPr>
          <w:p w14:paraId="7A13630D">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美云智数SCADA软件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【简称：SCADA】 V4.0</w:t>
            </w:r>
          </w:p>
        </w:tc>
        <w:tc>
          <w:tcPr>
            <w:tcW w:w="3452" w:type="dxa"/>
            <w:tcBorders>
              <w:top w:val="single" w:color="auto" w:sz="4" w:space="0"/>
              <w:left w:val="nil"/>
              <w:bottom w:val="single" w:color="auto" w:sz="4" w:space="0"/>
              <w:right w:val="single" w:color="auto" w:sz="4" w:space="0"/>
            </w:tcBorders>
            <w:shd w:val="clear" w:color="auto" w:fill="auto"/>
            <w:vAlign w:val="center"/>
          </w:tcPr>
          <w:p w14:paraId="68F96713">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采用软硬结合的方法，打通信息通路，实现设备物联；数据自动采集，设备实时监控，关注数据全面透明化；平台自动异常告警，异常实时捕抓，数字驱动高效闭环。</w:t>
            </w:r>
          </w:p>
        </w:tc>
        <w:tc>
          <w:tcPr>
            <w:tcW w:w="2577" w:type="dxa"/>
            <w:tcBorders>
              <w:top w:val="single" w:color="auto" w:sz="4" w:space="0"/>
              <w:left w:val="nil"/>
              <w:bottom w:val="single" w:color="auto" w:sz="4" w:space="0"/>
              <w:right w:val="single" w:color="auto" w:sz="4" w:space="0"/>
            </w:tcBorders>
            <w:shd w:val="clear" w:color="auto" w:fill="auto"/>
            <w:vAlign w:val="center"/>
          </w:tcPr>
          <w:p w14:paraId="6F66BEE1">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设备物联、状态监控、设备数据利用、与三方系统协同</w:t>
            </w:r>
          </w:p>
        </w:tc>
        <w:tc>
          <w:tcPr>
            <w:tcW w:w="2501" w:type="dxa"/>
            <w:tcBorders>
              <w:top w:val="single" w:color="auto" w:sz="4" w:space="0"/>
              <w:left w:val="nil"/>
              <w:bottom w:val="single" w:color="auto" w:sz="4" w:space="0"/>
              <w:right w:val="single" w:color="auto" w:sz="4" w:space="0"/>
            </w:tcBorders>
            <w:shd w:val="clear" w:color="auto" w:fill="auto"/>
            <w:vAlign w:val="center"/>
          </w:tcPr>
          <w:p w14:paraId="3E67A48A">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15万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-70万</w:t>
            </w:r>
            <w:r>
              <w:rPr>
                <w:rFonts w:hint="eastAsia" w:ascii="仿宋" w:hAnsi="仿宋" w:cs="仿宋"/>
                <w:i w:val="0"/>
                <w:iCs w:val="0"/>
                <w:color w:val="000000"/>
                <w:kern w:val="0"/>
                <w:sz w:val="24"/>
                <w:szCs w:val="24"/>
                <w:highlight w:val="none"/>
                <w:u w:val="none"/>
                <w:lang w:val="en-US" w:eastAsia="zh-CN" w:bidi="ar"/>
              </w:rPr>
              <w:t>元</w:t>
            </w:r>
          </w:p>
        </w:tc>
        <w:tc>
          <w:tcPr>
            <w:tcW w:w="933" w:type="dxa"/>
            <w:tcBorders>
              <w:top w:val="single" w:color="auto" w:sz="4" w:space="0"/>
              <w:left w:val="nil"/>
              <w:bottom w:val="single" w:color="auto" w:sz="4" w:space="0"/>
              <w:right w:val="single" w:color="auto" w:sz="4" w:space="0"/>
            </w:tcBorders>
            <w:shd w:val="clear" w:color="auto" w:fill="auto"/>
            <w:vAlign w:val="center"/>
          </w:tcPr>
          <w:p w14:paraId="78D076FF">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1AB44051">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05D9B8A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27E7E56">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7</w:t>
            </w:r>
          </w:p>
        </w:tc>
        <w:tc>
          <w:tcPr>
            <w:tcW w:w="2437" w:type="dxa"/>
            <w:tcBorders>
              <w:top w:val="single" w:color="auto" w:sz="4" w:space="0"/>
              <w:left w:val="nil"/>
              <w:bottom w:val="single" w:color="auto" w:sz="4" w:space="0"/>
              <w:right w:val="single" w:color="auto" w:sz="4" w:space="0"/>
            </w:tcBorders>
            <w:shd w:val="clear" w:color="auto" w:fill="auto"/>
            <w:vAlign w:val="center"/>
          </w:tcPr>
          <w:p w14:paraId="13CAF9CB">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美擎物联平台 V1.0</w:t>
            </w:r>
          </w:p>
        </w:tc>
        <w:tc>
          <w:tcPr>
            <w:tcW w:w="3452" w:type="dxa"/>
            <w:tcBorders>
              <w:top w:val="single" w:color="auto" w:sz="4" w:space="0"/>
              <w:left w:val="nil"/>
              <w:bottom w:val="single" w:color="auto" w:sz="4" w:space="0"/>
              <w:right w:val="single" w:color="auto" w:sz="4" w:space="0"/>
            </w:tcBorders>
            <w:shd w:val="clear" w:color="auto" w:fill="auto"/>
            <w:vAlign w:val="center"/>
          </w:tcPr>
          <w:p w14:paraId="54C3A521">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IoT平台是整个工业物联网的核心，管理终端设备的安全接入、数据采集，数据传输、数据清洗、分析、转化等，通过IoT平台将离散数据进行整合，深入挖掘数据价值，通过平台数据路由功能实现数据的实时共享，产业协同。</w:t>
            </w:r>
          </w:p>
        </w:tc>
        <w:tc>
          <w:tcPr>
            <w:tcW w:w="2577" w:type="dxa"/>
            <w:tcBorders>
              <w:top w:val="single" w:color="auto" w:sz="4" w:space="0"/>
              <w:left w:val="nil"/>
              <w:bottom w:val="single" w:color="auto" w:sz="4" w:space="0"/>
              <w:right w:val="single" w:color="auto" w:sz="4" w:space="0"/>
            </w:tcBorders>
            <w:shd w:val="clear" w:color="auto" w:fill="auto"/>
            <w:vAlign w:val="center"/>
          </w:tcPr>
          <w:p w14:paraId="11280455">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生产、智能制造协同；加工过程全面追溯；能源管理；AGV物流配送协同；异常全生命周期管理和监控；IoT+AI工业视觉；IoT+AI故障预测；基于IoT的SPC过程质量实时控制；基于IoT的装备售后服务</w:t>
            </w:r>
          </w:p>
        </w:tc>
        <w:tc>
          <w:tcPr>
            <w:tcW w:w="2501" w:type="dxa"/>
            <w:tcBorders>
              <w:top w:val="single" w:color="auto" w:sz="4" w:space="0"/>
              <w:left w:val="nil"/>
              <w:bottom w:val="single" w:color="auto" w:sz="4" w:space="0"/>
              <w:right w:val="single" w:color="auto" w:sz="4" w:space="0"/>
            </w:tcBorders>
            <w:shd w:val="clear" w:color="auto" w:fill="auto"/>
            <w:vAlign w:val="center"/>
          </w:tcPr>
          <w:p w14:paraId="29FB8C73">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30万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-60万</w:t>
            </w:r>
            <w:r>
              <w:rPr>
                <w:rFonts w:hint="eastAsia" w:ascii="仿宋" w:hAnsi="仿宋" w:cs="仿宋"/>
                <w:i w:val="0"/>
                <w:iCs w:val="0"/>
                <w:color w:val="000000"/>
                <w:kern w:val="0"/>
                <w:sz w:val="24"/>
                <w:szCs w:val="24"/>
                <w:highlight w:val="none"/>
                <w:u w:val="none"/>
                <w:lang w:val="en-US" w:eastAsia="zh-CN" w:bidi="ar"/>
              </w:rPr>
              <w:t>元</w:t>
            </w:r>
          </w:p>
        </w:tc>
        <w:tc>
          <w:tcPr>
            <w:tcW w:w="933" w:type="dxa"/>
            <w:tcBorders>
              <w:top w:val="single" w:color="auto" w:sz="4" w:space="0"/>
              <w:left w:val="nil"/>
              <w:bottom w:val="single" w:color="auto" w:sz="4" w:space="0"/>
              <w:right w:val="single" w:color="auto" w:sz="4" w:space="0"/>
            </w:tcBorders>
            <w:shd w:val="clear" w:color="auto" w:fill="auto"/>
            <w:vAlign w:val="center"/>
          </w:tcPr>
          <w:p w14:paraId="58139180">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6F2F7498">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0BEFD0CB">
        <w:tblPrEx>
          <w:tblCellMar>
            <w:top w:w="0" w:type="dxa"/>
            <w:left w:w="108" w:type="dxa"/>
            <w:bottom w:w="0" w:type="dxa"/>
            <w:right w:w="108" w:type="dxa"/>
          </w:tblCellMar>
        </w:tblPrEx>
        <w:trPr>
          <w:trHeight w:val="2356"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13CBDCE">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8</w:t>
            </w:r>
          </w:p>
        </w:tc>
        <w:tc>
          <w:tcPr>
            <w:tcW w:w="2437" w:type="dxa"/>
            <w:tcBorders>
              <w:top w:val="single" w:color="auto" w:sz="4" w:space="0"/>
              <w:left w:val="nil"/>
              <w:bottom w:val="single" w:color="auto" w:sz="4" w:space="0"/>
              <w:right w:val="single" w:color="auto" w:sz="4" w:space="0"/>
            </w:tcBorders>
            <w:shd w:val="clear" w:color="auto" w:fill="auto"/>
            <w:vAlign w:val="center"/>
          </w:tcPr>
          <w:p w14:paraId="39138B00">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美擎采购系统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【简称：美擎SRM】V3.1</w:t>
            </w:r>
          </w:p>
        </w:tc>
        <w:tc>
          <w:tcPr>
            <w:tcW w:w="3452" w:type="dxa"/>
            <w:tcBorders>
              <w:top w:val="single" w:color="auto" w:sz="4" w:space="0"/>
              <w:left w:val="nil"/>
              <w:bottom w:val="single" w:color="auto" w:sz="4" w:space="0"/>
              <w:right w:val="single" w:color="auto" w:sz="4" w:space="0"/>
            </w:tcBorders>
            <w:shd w:val="clear" w:color="auto" w:fill="auto"/>
            <w:vAlign w:val="center"/>
          </w:tcPr>
          <w:p w14:paraId="614AAA06">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支撑采购供应链规范透明、专业高效的在线化管理，实现供应商生命周期管理、全品类采购在线化、寻源流量池智能推荐等</w:t>
            </w:r>
          </w:p>
        </w:tc>
        <w:tc>
          <w:tcPr>
            <w:tcW w:w="2577" w:type="dxa"/>
            <w:tcBorders>
              <w:top w:val="single" w:color="auto" w:sz="4" w:space="0"/>
              <w:left w:val="nil"/>
              <w:bottom w:val="single" w:color="auto" w:sz="4" w:space="0"/>
              <w:right w:val="single" w:color="auto" w:sz="4" w:space="0"/>
            </w:tcBorders>
            <w:shd w:val="clear" w:color="auto" w:fill="auto"/>
            <w:vAlign w:val="center"/>
          </w:tcPr>
          <w:p w14:paraId="66183C53">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全品类采购在线化、寻源流量池智能推荐、内部需求至寻源合同、订单至付款、集中采购管控、精益成本优化、网络商城融合采购、供应商伙伴品质协同/生产协同/物流协同、订单金融、大供应链拉通协同等</w:t>
            </w:r>
          </w:p>
        </w:tc>
        <w:tc>
          <w:tcPr>
            <w:tcW w:w="2501" w:type="dxa"/>
            <w:tcBorders>
              <w:top w:val="single" w:color="auto" w:sz="4" w:space="0"/>
              <w:left w:val="nil"/>
              <w:bottom w:val="single" w:color="auto" w:sz="4" w:space="0"/>
              <w:right w:val="single" w:color="auto" w:sz="4" w:space="0"/>
            </w:tcBorders>
            <w:shd w:val="clear" w:color="auto" w:fill="auto"/>
            <w:vAlign w:val="center"/>
          </w:tcPr>
          <w:p w14:paraId="2BE3DB8E">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50万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-150万</w:t>
            </w:r>
            <w:r>
              <w:rPr>
                <w:rFonts w:hint="eastAsia" w:ascii="仿宋" w:hAnsi="仿宋" w:cs="仿宋"/>
                <w:i w:val="0"/>
                <w:iCs w:val="0"/>
                <w:color w:val="000000"/>
                <w:kern w:val="0"/>
                <w:sz w:val="24"/>
                <w:szCs w:val="24"/>
                <w:highlight w:val="none"/>
                <w:u w:val="none"/>
                <w:lang w:val="en-US" w:eastAsia="zh-CN" w:bidi="ar"/>
              </w:rPr>
              <w:t>元</w:t>
            </w:r>
          </w:p>
        </w:tc>
        <w:tc>
          <w:tcPr>
            <w:tcW w:w="933" w:type="dxa"/>
            <w:tcBorders>
              <w:top w:val="single" w:color="auto" w:sz="4" w:space="0"/>
              <w:left w:val="nil"/>
              <w:bottom w:val="single" w:color="auto" w:sz="4" w:space="0"/>
              <w:right w:val="single" w:color="auto" w:sz="4" w:space="0"/>
            </w:tcBorders>
            <w:shd w:val="clear" w:color="auto" w:fill="auto"/>
            <w:vAlign w:val="center"/>
          </w:tcPr>
          <w:p w14:paraId="41FCF589">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25F66B35">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50D9AF07">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865AC2B">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9</w:t>
            </w:r>
          </w:p>
        </w:tc>
        <w:tc>
          <w:tcPr>
            <w:tcW w:w="2437" w:type="dxa"/>
            <w:tcBorders>
              <w:top w:val="single" w:color="auto" w:sz="4" w:space="0"/>
              <w:left w:val="nil"/>
              <w:bottom w:val="single" w:color="auto" w:sz="4" w:space="0"/>
              <w:right w:val="single" w:color="auto" w:sz="4" w:space="0"/>
            </w:tcBorders>
            <w:shd w:val="clear" w:color="auto" w:fill="auto"/>
            <w:vAlign w:val="center"/>
          </w:tcPr>
          <w:p w14:paraId="6B803AA2">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美擎寻源云</w:t>
            </w:r>
          </w:p>
        </w:tc>
        <w:tc>
          <w:tcPr>
            <w:tcW w:w="3452" w:type="dxa"/>
            <w:tcBorders>
              <w:top w:val="single" w:color="auto" w:sz="4" w:space="0"/>
              <w:left w:val="nil"/>
              <w:bottom w:val="single" w:color="auto" w:sz="4" w:space="0"/>
              <w:right w:val="single" w:color="auto" w:sz="4" w:space="0"/>
            </w:tcBorders>
            <w:shd w:val="clear" w:color="auto" w:fill="auto"/>
            <w:vAlign w:val="center"/>
          </w:tcPr>
          <w:p w14:paraId="19EA93E8">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集供应商管理协同、智造库存协同、物流配送、供方品质协同、财务协同、研发协同于一体的云平台，帮助企业建立与自身匹配的采购寻源流程，更快地寻找到合适的供应商</w:t>
            </w:r>
          </w:p>
        </w:tc>
        <w:tc>
          <w:tcPr>
            <w:tcW w:w="2577" w:type="dxa"/>
            <w:tcBorders>
              <w:top w:val="single" w:color="auto" w:sz="4" w:space="0"/>
              <w:left w:val="nil"/>
              <w:bottom w:val="single" w:color="auto" w:sz="4" w:space="0"/>
              <w:right w:val="single" w:color="auto" w:sz="4" w:space="0"/>
            </w:tcBorders>
            <w:shd w:val="clear" w:color="auto" w:fill="auto"/>
            <w:vAlign w:val="center"/>
          </w:tcPr>
          <w:p w14:paraId="2ED6A3AC">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寻源流量池智能推荐、多渠道社交寻源</w:t>
            </w:r>
          </w:p>
        </w:tc>
        <w:tc>
          <w:tcPr>
            <w:tcW w:w="2501" w:type="dxa"/>
            <w:tcBorders>
              <w:top w:val="single" w:color="auto" w:sz="4" w:space="0"/>
              <w:left w:val="nil"/>
              <w:bottom w:val="single" w:color="auto" w:sz="4" w:space="0"/>
              <w:right w:val="single" w:color="auto" w:sz="4" w:space="0"/>
            </w:tcBorders>
            <w:shd w:val="clear" w:color="auto" w:fill="auto"/>
            <w:vAlign w:val="center"/>
          </w:tcPr>
          <w:p w14:paraId="35D496FB">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1万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/年</w:t>
            </w:r>
          </w:p>
        </w:tc>
        <w:tc>
          <w:tcPr>
            <w:tcW w:w="933" w:type="dxa"/>
            <w:tcBorders>
              <w:top w:val="single" w:color="auto" w:sz="4" w:space="0"/>
              <w:left w:val="nil"/>
              <w:bottom w:val="single" w:color="auto" w:sz="4" w:space="0"/>
              <w:right w:val="single" w:color="auto" w:sz="4" w:space="0"/>
            </w:tcBorders>
            <w:shd w:val="clear" w:color="auto" w:fill="auto"/>
            <w:vAlign w:val="center"/>
          </w:tcPr>
          <w:p w14:paraId="185506AD">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4440EBC8">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52E64A6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892B6CF">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10</w:t>
            </w:r>
          </w:p>
        </w:tc>
        <w:tc>
          <w:tcPr>
            <w:tcW w:w="2437" w:type="dxa"/>
            <w:tcBorders>
              <w:top w:val="single" w:color="auto" w:sz="4" w:space="0"/>
              <w:left w:val="nil"/>
              <w:bottom w:val="single" w:color="auto" w:sz="4" w:space="0"/>
              <w:right w:val="single" w:color="auto" w:sz="4" w:space="0"/>
            </w:tcBorders>
            <w:shd w:val="clear" w:color="auto" w:fill="auto"/>
            <w:vAlign w:val="center"/>
          </w:tcPr>
          <w:p w14:paraId="10AC21B5">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美云智数品质云平台V1.0</w:t>
            </w:r>
          </w:p>
        </w:tc>
        <w:tc>
          <w:tcPr>
            <w:tcW w:w="3452" w:type="dxa"/>
            <w:tcBorders>
              <w:top w:val="single" w:color="auto" w:sz="4" w:space="0"/>
              <w:left w:val="nil"/>
              <w:bottom w:val="single" w:color="auto" w:sz="4" w:space="0"/>
              <w:right w:val="single" w:color="auto" w:sz="4" w:space="0"/>
            </w:tcBorders>
            <w:shd w:val="clear" w:color="auto" w:fill="auto"/>
            <w:vAlign w:val="center"/>
          </w:tcPr>
          <w:p w14:paraId="63FC2855">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品质云的搭建对上游实现供方制程过程品质数据在线拉通，及时预判品质风险，有针对性的对供方进行品质管理输出/辅导。</w:t>
            </w:r>
          </w:p>
        </w:tc>
        <w:tc>
          <w:tcPr>
            <w:tcW w:w="2577" w:type="dxa"/>
            <w:tcBorders>
              <w:top w:val="single" w:color="auto" w:sz="4" w:space="0"/>
              <w:left w:val="nil"/>
              <w:bottom w:val="single" w:color="auto" w:sz="4" w:space="0"/>
              <w:right w:val="single" w:color="auto" w:sz="4" w:space="0"/>
            </w:tcBorders>
            <w:shd w:val="clear" w:color="auto" w:fill="auto"/>
            <w:vAlign w:val="center"/>
          </w:tcPr>
          <w:p w14:paraId="08D139A5">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质量策划、质量实施、质量改进、质量分析</w:t>
            </w:r>
          </w:p>
        </w:tc>
        <w:tc>
          <w:tcPr>
            <w:tcW w:w="2501" w:type="dxa"/>
            <w:tcBorders>
              <w:top w:val="single" w:color="auto" w:sz="4" w:space="0"/>
              <w:left w:val="nil"/>
              <w:bottom w:val="single" w:color="auto" w:sz="4" w:space="0"/>
              <w:right w:val="single" w:color="auto" w:sz="4" w:space="0"/>
            </w:tcBorders>
            <w:shd w:val="clear" w:color="auto" w:fill="auto"/>
            <w:vAlign w:val="center"/>
          </w:tcPr>
          <w:p w14:paraId="5AF13C30">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SaaS：2万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/用户</w:t>
            </w:r>
          </w:p>
          <w:p w14:paraId="4573476B">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私有化：60万</w:t>
            </w:r>
            <w:r>
              <w:rPr>
                <w:rFonts w:hint="eastAsia" w:ascii="仿宋" w:hAnsi="仿宋" w:cs="仿宋"/>
                <w:i w:val="0"/>
                <w:iCs w:val="0"/>
                <w:color w:val="000000"/>
                <w:kern w:val="0"/>
                <w:sz w:val="24"/>
                <w:szCs w:val="24"/>
                <w:highlight w:val="none"/>
                <w:u w:val="none"/>
                <w:lang w:val="en-US" w:eastAsia="zh-CN" w:bidi="ar"/>
              </w:rPr>
              <w:t>元</w:t>
            </w:r>
          </w:p>
        </w:tc>
        <w:tc>
          <w:tcPr>
            <w:tcW w:w="933" w:type="dxa"/>
            <w:tcBorders>
              <w:top w:val="single" w:color="auto" w:sz="4" w:space="0"/>
              <w:left w:val="nil"/>
              <w:bottom w:val="single" w:color="auto" w:sz="4" w:space="0"/>
              <w:right w:val="single" w:color="auto" w:sz="4" w:space="0"/>
            </w:tcBorders>
            <w:shd w:val="clear" w:color="auto" w:fill="auto"/>
            <w:vAlign w:val="center"/>
          </w:tcPr>
          <w:p w14:paraId="298CB9F0">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28C535B3">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3CCEE7E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4681A48">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11</w:t>
            </w:r>
          </w:p>
        </w:tc>
        <w:tc>
          <w:tcPr>
            <w:tcW w:w="2437" w:type="dxa"/>
            <w:tcBorders>
              <w:top w:val="single" w:color="auto" w:sz="4" w:space="0"/>
              <w:left w:val="nil"/>
              <w:bottom w:val="single" w:color="auto" w:sz="4" w:space="0"/>
              <w:right w:val="single" w:color="auto" w:sz="4" w:space="0"/>
            </w:tcBorders>
            <w:shd w:val="clear" w:color="auto" w:fill="auto"/>
            <w:vAlign w:val="center"/>
          </w:tcPr>
          <w:p w14:paraId="48921C08">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美云智数进销存云系统软件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【简称：PSI】V1.0</w:t>
            </w:r>
          </w:p>
        </w:tc>
        <w:tc>
          <w:tcPr>
            <w:tcW w:w="3452" w:type="dxa"/>
            <w:tcBorders>
              <w:top w:val="single" w:color="auto" w:sz="4" w:space="0"/>
              <w:left w:val="nil"/>
              <w:bottom w:val="single" w:color="auto" w:sz="4" w:space="0"/>
              <w:right w:val="single" w:color="auto" w:sz="4" w:space="0"/>
            </w:tcBorders>
            <w:shd w:val="clear" w:color="auto" w:fill="auto"/>
            <w:vAlign w:val="center"/>
          </w:tcPr>
          <w:p w14:paraId="1441F797">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通过集成上下游库存信息，减少重复核对和回复，提升双方沟通效率，避免供方库存呆滞。</w:t>
            </w:r>
          </w:p>
        </w:tc>
        <w:tc>
          <w:tcPr>
            <w:tcW w:w="2577" w:type="dxa"/>
            <w:tcBorders>
              <w:top w:val="single" w:color="auto" w:sz="4" w:space="0"/>
              <w:left w:val="nil"/>
              <w:bottom w:val="single" w:color="auto" w:sz="4" w:space="0"/>
              <w:right w:val="single" w:color="auto" w:sz="4" w:space="0"/>
            </w:tcBorders>
            <w:shd w:val="clear" w:color="auto" w:fill="auto"/>
            <w:vAlign w:val="center"/>
          </w:tcPr>
          <w:p w14:paraId="0837B297">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集成上下游库存信息，及时了解供需方库存信息</w:t>
            </w:r>
          </w:p>
        </w:tc>
        <w:tc>
          <w:tcPr>
            <w:tcW w:w="2501" w:type="dxa"/>
            <w:tcBorders>
              <w:top w:val="single" w:color="auto" w:sz="4" w:space="0"/>
              <w:left w:val="nil"/>
              <w:bottom w:val="single" w:color="auto" w:sz="4" w:space="0"/>
              <w:right w:val="single" w:color="auto" w:sz="4" w:space="0"/>
            </w:tcBorders>
            <w:shd w:val="clear" w:color="auto" w:fill="auto"/>
            <w:vAlign w:val="center"/>
          </w:tcPr>
          <w:p w14:paraId="123BAAD5">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SaaS：2万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/用户</w:t>
            </w:r>
          </w:p>
          <w:p w14:paraId="4A252183">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私有化：60万</w:t>
            </w:r>
            <w:r>
              <w:rPr>
                <w:rFonts w:hint="eastAsia" w:ascii="仿宋" w:hAnsi="仿宋" w:cs="仿宋"/>
                <w:i w:val="0"/>
                <w:iCs w:val="0"/>
                <w:color w:val="000000"/>
                <w:kern w:val="0"/>
                <w:sz w:val="24"/>
                <w:szCs w:val="24"/>
                <w:highlight w:val="none"/>
                <w:u w:val="none"/>
                <w:lang w:val="en-US" w:eastAsia="zh-CN" w:bidi="ar"/>
              </w:rPr>
              <w:t>元</w:t>
            </w:r>
          </w:p>
        </w:tc>
        <w:tc>
          <w:tcPr>
            <w:tcW w:w="933" w:type="dxa"/>
            <w:tcBorders>
              <w:top w:val="single" w:color="auto" w:sz="4" w:space="0"/>
              <w:left w:val="nil"/>
              <w:bottom w:val="single" w:color="auto" w:sz="4" w:space="0"/>
              <w:right w:val="single" w:color="auto" w:sz="4" w:space="0"/>
            </w:tcBorders>
            <w:shd w:val="clear" w:color="auto" w:fill="auto"/>
            <w:vAlign w:val="center"/>
          </w:tcPr>
          <w:p w14:paraId="76F2E1F3">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1C5E6F39">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06785C08">
        <w:tblPrEx>
          <w:tblCellMar>
            <w:top w:w="0" w:type="dxa"/>
            <w:left w:w="108" w:type="dxa"/>
            <w:bottom w:w="0" w:type="dxa"/>
            <w:right w:w="108" w:type="dxa"/>
          </w:tblCellMar>
        </w:tblPrEx>
        <w:trPr>
          <w:trHeight w:val="2618"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51CF659">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12</w:t>
            </w:r>
          </w:p>
        </w:tc>
        <w:tc>
          <w:tcPr>
            <w:tcW w:w="2437" w:type="dxa"/>
            <w:tcBorders>
              <w:top w:val="single" w:color="auto" w:sz="4" w:space="0"/>
              <w:left w:val="nil"/>
              <w:bottom w:val="single" w:color="auto" w:sz="4" w:space="0"/>
              <w:right w:val="single" w:color="auto" w:sz="4" w:space="0"/>
            </w:tcBorders>
            <w:shd w:val="clear" w:color="auto" w:fill="auto"/>
            <w:vAlign w:val="center"/>
          </w:tcPr>
          <w:p w14:paraId="7ADAB784">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美擎生产运营可视化智能体平台</w:t>
            </w:r>
          </w:p>
        </w:tc>
        <w:tc>
          <w:tcPr>
            <w:tcW w:w="3452" w:type="dxa"/>
            <w:tcBorders>
              <w:top w:val="single" w:color="auto" w:sz="4" w:space="0"/>
              <w:left w:val="nil"/>
              <w:bottom w:val="single" w:color="auto" w:sz="4" w:space="0"/>
              <w:right w:val="single" w:color="auto" w:sz="4" w:space="0"/>
            </w:tcBorders>
            <w:shd w:val="clear" w:color="auto" w:fill="auto"/>
            <w:vAlign w:val="center"/>
          </w:tcPr>
          <w:p w14:paraId="7D6BFD22">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基于大模型的对话式数据智能助手，支持多种类型数据源，集数据可视化、高性能数据计算于一体的易用前端可视化开发，提供丰富的组件库、便捷快速美化风格，基于零代码制作报表，支持多端适配。</w:t>
            </w:r>
          </w:p>
        </w:tc>
        <w:tc>
          <w:tcPr>
            <w:tcW w:w="2577" w:type="dxa"/>
            <w:tcBorders>
              <w:top w:val="single" w:color="auto" w:sz="4" w:space="0"/>
              <w:left w:val="nil"/>
              <w:bottom w:val="single" w:color="auto" w:sz="4" w:space="0"/>
              <w:right w:val="single" w:color="auto" w:sz="4" w:space="0"/>
            </w:tcBorders>
            <w:shd w:val="clear" w:color="auto" w:fill="auto"/>
            <w:vAlign w:val="center"/>
          </w:tcPr>
          <w:p w14:paraId="75B5B9A8">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生产运营健康、生产品质主题、生产效率主题、生产成本主题</w:t>
            </w:r>
          </w:p>
        </w:tc>
        <w:tc>
          <w:tcPr>
            <w:tcW w:w="2501" w:type="dxa"/>
            <w:tcBorders>
              <w:top w:val="single" w:color="auto" w:sz="4" w:space="0"/>
              <w:left w:val="nil"/>
              <w:bottom w:val="single" w:color="auto" w:sz="4" w:space="0"/>
              <w:right w:val="single" w:color="auto" w:sz="4" w:space="0"/>
            </w:tcBorders>
            <w:shd w:val="clear" w:color="auto" w:fill="auto"/>
            <w:vAlign w:val="center"/>
          </w:tcPr>
          <w:p w14:paraId="3D5A3B82">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30万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-60万</w:t>
            </w:r>
            <w:r>
              <w:rPr>
                <w:rFonts w:hint="eastAsia" w:ascii="仿宋" w:hAnsi="仿宋" w:cs="仿宋"/>
                <w:i w:val="0"/>
                <w:iCs w:val="0"/>
                <w:color w:val="000000"/>
                <w:kern w:val="0"/>
                <w:sz w:val="24"/>
                <w:szCs w:val="24"/>
                <w:highlight w:val="none"/>
                <w:u w:val="none"/>
                <w:lang w:val="en-US" w:eastAsia="zh-CN" w:bidi="ar"/>
              </w:rPr>
              <w:t>元</w:t>
            </w:r>
          </w:p>
        </w:tc>
        <w:tc>
          <w:tcPr>
            <w:tcW w:w="933" w:type="dxa"/>
            <w:tcBorders>
              <w:top w:val="single" w:color="auto" w:sz="4" w:space="0"/>
              <w:left w:val="nil"/>
              <w:bottom w:val="single" w:color="auto" w:sz="4" w:space="0"/>
              <w:right w:val="single" w:color="auto" w:sz="4" w:space="0"/>
            </w:tcBorders>
            <w:shd w:val="clear" w:color="auto" w:fill="auto"/>
            <w:vAlign w:val="center"/>
          </w:tcPr>
          <w:p w14:paraId="5E385E8E">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56B85A03">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0A4135B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997EAB8">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13</w:t>
            </w:r>
          </w:p>
        </w:tc>
        <w:tc>
          <w:tcPr>
            <w:tcW w:w="2437" w:type="dxa"/>
            <w:tcBorders>
              <w:top w:val="single" w:color="auto" w:sz="4" w:space="0"/>
              <w:left w:val="nil"/>
              <w:bottom w:val="single" w:color="auto" w:sz="4" w:space="0"/>
              <w:right w:val="single" w:color="auto" w:sz="4" w:space="0"/>
            </w:tcBorders>
            <w:shd w:val="clear" w:color="auto" w:fill="auto"/>
            <w:vAlign w:val="center"/>
          </w:tcPr>
          <w:p w14:paraId="66B11F71">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美云智数开普勒水晶球系统软件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【简称：Meicloud Kepler SJQ】V5.0</w:t>
            </w:r>
          </w:p>
        </w:tc>
        <w:tc>
          <w:tcPr>
            <w:tcW w:w="3452" w:type="dxa"/>
            <w:tcBorders>
              <w:top w:val="single" w:color="auto" w:sz="4" w:space="0"/>
              <w:left w:val="nil"/>
              <w:bottom w:val="single" w:color="auto" w:sz="4" w:space="0"/>
              <w:right w:val="single" w:color="auto" w:sz="4" w:space="0"/>
            </w:tcBorders>
            <w:shd w:val="clear" w:color="auto" w:fill="auto"/>
            <w:vAlign w:val="center"/>
          </w:tcPr>
          <w:p w14:paraId="6F2F3886">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面向企业运维人员，打造统一平台，统一门户、统一权限大数据管理运营体系，通过自动化、智能化的运营能力，提高运维人员的工作效率。</w:t>
            </w:r>
          </w:p>
        </w:tc>
        <w:tc>
          <w:tcPr>
            <w:tcW w:w="2577" w:type="dxa"/>
            <w:tcBorders>
              <w:top w:val="single" w:color="auto" w:sz="4" w:space="0"/>
              <w:left w:val="nil"/>
              <w:bottom w:val="single" w:color="auto" w:sz="4" w:space="0"/>
              <w:right w:val="single" w:color="auto" w:sz="4" w:space="0"/>
            </w:tcBorders>
            <w:shd w:val="clear" w:color="auto" w:fill="auto"/>
            <w:vAlign w:val="center"/>
          </w:tcPr>
          <w:p w14:paraId="757D31B0">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为企业实现统一数据，统一平台，统一运营</w:t>
            </w:r>
          </w:p>
        </w:tc>
        <w:tc>
          <w:tcPr>
            <w:tcW w:w="2501" w:type="dxa"/>
            <w:tcBorders>
              <w:top w:val="single" w:color="auto" w:sz="4" w:space="0"/>
              <w:left w:val="nil"/>
              <w:bottom w:val="single" w:color="auto" w:sz="4" w:space="0"/>
              <w:right w:val="single" w:color="auto" w:sz="4" w:space="0"/>
            </w:tcBorders>
            <w:shd w:val="clear" w:color="auto" w:fill="auto"/>
            <w:vAlign w:val="center"/>
          </w:tcPr>
          <w:p w14:paraId="77DA6611">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120万</w:t>
            </w:r>
            <w:r>
              <w:rPr>
                <w:rFonts w:hint="eastAsia" w:ascii="仿宋" w:hAnsi="仿宋" w:cs="仿宋"/>
                <w:i w:val="0"/>
                <w:iCs w:val="0"/>
                <w:color w:val="000000"/>
                <w:kern w:val="0"/>
                <w:sz w:val="24"/>
                <w:szCs w:val="24"/>
                <w:highlight w:val="none"/>
                <w:u w:val="none"/>
                <w:lang w:val="en-US" w:eastAsia="zh-CN" w:bidi="ar"/>
              </w:rPr>
              <w:t>元</w:t>
            </w:r>
          </w:p>
        </w:tc>
        <w:tc>
          <w:tcPr>
            <w:tcW w:w="933" w:type="dxa"/>
            <w:tcBorders>
              <w:top w:val="single" w:color="auto" w:sz="4" w:space="0"/>
              <w:left w:val="nil"/>
              <w:bottom w:val="single" w:color="auto" w:sz="4" w:space="0"/>
              <w:right w:val="single" w:color="auto" w:sz="4" w:space="0"/>
            </w:tcBorders>
            <w:shd w:val="clear" w:color="auto" w:fill="auto"/>
            <w:vAlign w:val="center"/>
          </w:tcPr>
          <w:p w14:paraId="37F8B255">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1DA37876">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1FCD5B9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E9CB4FA">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14</w:t>
            </w:r>
          </w:p>
        </w:tc>
        <w:tc>
          <w:tcPr>
            <w:tcW w:w="2437" w:type="dxa"/>
            <w:tcBorders>
              <w:top w:val="single" w:color="auto" w:sz="4" w:space="0"/>
              <w:left w:val="nil"/>
              <w:bottom w:val="single" w:color="auto" w:sz="4" w:space="0"/>
              <w:right w:val="single" w:color="auto" w:sz="4" w:space="0"/>
            </w:tcBorders>
            <w:shd w:val="clear" w:color="auto" w:fill="auto"/>
            <w:vAlign w:val="center"/>
          </w:tcPr>
          <w:p w14:paraId="209F660A">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美擎汽车星谋云系统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【简称：美擎汽车星谋云】V3.1</w:t>
            </w:r>
          </w:p>
        </w:tc>
        <w:tc>
          <w:tcPr>
            <w:tcW w:w="3452" w:type="dxa"/>
            <w:tcBorders>
              <w:top w:val="single" w:color="auto" w:sz="4" w:space="0"/>
              <w:left w:val="nil"/>
              <w:bottom w:val="single" w:color="auto" w:sz="4" w:space="0"/>
              <w:right w:val="single" w:color="auto" w:sz="4" w:space="0"/>
            </w:tcBorders>
            <w:shd w:val="clear" w:color="auto" w:fill="auto"/>
            <w:vAlign w:val="center"/>
          </w:tcPr>
          <w:p w14:paraId="694C8335">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基于互联网数据的分析系统，为汽车用户提供舆情洞察、产品360°剖析、用户洞察等功能的一站式在线分析平台</w:t>
            </w:r>
          </w:p>
        </w:tc>
        <w:tc>
          <w:tcPr>
            <w:tcW w:w="2577" w:type="dxa"/>
            <w:tcBorders>
              <w:top w:val="single" w:color="auto" w:sz="4" w:space="0"/>
              <w:left w:val="nil"/>
              <w:bottom w:val="single" w:color="auto" w:sz="4" w:space="0"/>
              <w:right w:val="single" w:color="auto" w:sz="4" w:space="0"/>
            </w:tcBorders>
            <w:shd w:val="clear" w:color="auto" w:fill="auto"/>
            <w:vAlign w:val="center"/>
          </w:tcPr>
          <w:p w14:paraId="1FA1A377">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市场分析、爆款策划、用户洞察</w:t>
            </w:r>
          </w:p>
        </w:tc>
        <w:tc>
          <w:tcPr>
            <w:tcW w:w="2501" w:type="dxa"/>
            <w:tcBorders>
              <w:top w:val="single" w:color="auto" w:sz="4" w:space="0"/>
              <w:left w:val="nil"/>
              <w:bottom w:val="single" w:color="auto" w:sz="4" w:space="0"/>
              <w:right w:val="single" w:color="auto" w:sz="4" w:space="0"/>
            </w:tcBorders>
            <w:shd w:val="clear" w:color="auto" w:fill="auto"/>
            <w:vAlign w:val="center"/>
          </w:tcPr>
          <w:p w14:paraId="50F7D448">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20万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-50万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/年</w:t>
            </w:r>
          </w:p>
        </w:tc>
        <w:tc>
          <w:tcPr>
            <w:tcW w:w="933" w:type="dxa"/>
            <w:tcBorders>
              <w:top w:val="single" w:color="auto" w:sz="4" w:space="0"/>
              <w:left w:val="nil"/>
              <w:bottom w:val="single" w:color="auto" w:sz="4" w:space="0"/>
              <w:right w:val="single" w:color="auto" w:sz="4" w:space="0"/>
            </w:tcBorders>
            <w:shd w:val="clear" w:color="auto" w:fill="auto"/>
            <w:vAlign w:val="center"/>
          </w:tcPr>
          <w:p w14:paraId="235A12A0">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29E19904">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3A8B7A4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20190AF">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15</w:t>
            </w:r>
          </w:p>
        </w:tc>
        <w:tc>
          <w:tcPr>
            <w:tcW w:w="2437" w:type="dxa"/>
            <w:tcBorders>
              <w:top w:val="single" w:color="auto" w:sz="4" w:space="0"/>
              <w:left w:val="nil"/>
              <w:bottom w:val="single" w:color="auto" w:sz="4" w:space="0"/>
              <w:right w:val="single" w:color="auto" w:sz="4" w:space="0"/>
            </w:tcBorders>
            <w:shd w:val="clear" w:color="auto" w:fill="auto"/>
            <w:vAlign w:val="center"/>
          </w:tcPr>
          <w:p w14:paraId="07854FCF">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美云智数EMS费用管理系统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【简称：EMS】V1.0</w:t>
            </w:r>
          </w:p>
        </w:tc>
        <w:tc>
          <w:tcPr>
            <w:tcW w:w="3452" w:type="dxa"/>
            <w:tcBorders>
              <w:top w:val="single" w:color="auto" w:sz="4" w:space="0"/>
              <w:left w:val="nil"/>
              <w:bottom w:val="single" w:color="auto" w:sz="4" w:space="0"/>
              <w:right w:val="single" w:color="auto" w:sz="4" w:space="0"/>
            </w:tcBorders>
            <w:shd w:val="clear" w:color="auto" w:fill="auto"/>
            <w:vAlign w:val="center"/>
          </w:tcPr>
          <w:p w14:paraId="143B2E8F">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提供贴合企业端到端的对私+对公费用解决方案，协助客户进行业财梳理，进行共享中心建设，保证企业经营数据的真实、及时，以及战略决策的快速落地，借助信息化手段，集中统一管理企业的电子会计档案和实物会计档案。</w:t>
            </w:r>
          </w:p>
        </w:tc>
        <w:tc>
          <w:tcPr>
            <w:tcW w:w="2577" w:type="dxa"/>
            <w:tcBorders>
              <w:top w:val="single" w:color="auto" w:sz="4" w:space="0"/>
              <w:left w:val="nil"/>
              <w:bottom w:val="single" w:color="auto" w:sz="4" w:space="0"/>
              <w:right w:val="single" w:color="auto" w:sz="4" w:space="0"/>
            </w:tcBorders>
            <w:shd w:val="clear" w:color="auto" w:fill="auto"/>
            <w:vAlign w:val="center"/>
          </w:tcPr>
          <w:p w14:paraId="7051B278">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员工极致报销体验、智能财务作业、轻松费用管控与大数据分析</w:t>
            </w:r>
          </w:p>
        </w:tc>
        <w:tc>
          <w:tcPr>
            <w:tcW w:w="2501" w:type="dxa"/>
            <w:tcBorders>
              <w:top w:val="single" w:color="auto" w:sz="4" w:space="0"/>
              <w:left w:val="nil"/>
              <w:bottom w:val="single" w:color="auto" w:sz="4" w:space="0"/>
              <w:right w:val="single" w:color="auto" w:sz="4" w:space="0"/>
            </w:tcBorders>
            <w:shd w:val="clear" w:color="auto" w:fill="auto"/>
            <w:vAlign w:val="center"/>
          </w:tcPr>
          <w:p w14:paraId="1D7961F4">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78万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-150万</w:t>
            </w:r>
            <w:r>
              <w:rPr>
                <w:rFonts w:hint="eastAsia" w:ascii="仿宋" w:hAnsi="仿宋" w:cs="仿宋"/>
                <w:i w:val="0"/>
                <w:iCs w:val="0"/>
                <w:color w:val="000000"/>
                <w:kern w:val="0"/>
                <w:sz w:val="24"/>
                <w:szCs w:val="24"/>
                <w:highlight w:val="none"/>
                <w:u w:val="none"/>
                <w:lang w:val="en-US" w:eastAsia="zh-CN" w:bidi="ar"/>
              </w:rPr>
              <w:t>元</w:t>
            </w:r>
          </w:p>
        </w:tc>
        <w:tc>
          <w:tcPr>
            <w:tcW w:w="933" w:type="dxa"/>
            <w:tcBorders>
              <w:top w:val="single" w:color="auto" w:sz="4" w:space="0"/>
              <w:left w:val="nil"/>
              <w:bottom w:val="single" w:color="auto" w:sz="4" w:space="0"/>
              <w:right w:val="single" w:color="auto" w:sz="4" w:space="0"/>
            </w:tcBorders>
            <w:shd w:val="clear" w:color="auto" w:fill="auto"/>
            <w:vAlign w:val="center"/>
          </w:tcPr>
          <w:p w14:paraId="5F5AC98B">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6EDAF276">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2890DA7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972DA0B">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16</w:t>
            </w:r>
          </w:p>
        </w:tc>
        <w:tc>
          <w:tcPr>
            <w:tcW w:w="2437" w:type="dxa"/>
            <w:tcBorders>
              <w:top w:val="single" w:color="auto" w:sz="4" w:space="0"/>
              <w:left w:val="nil"/>
              <w:bottom w:val="single" w:color="auto" w:sz="4" w:space="0"/>
              <w:right w:val="single" w:color="auto" w:sz="4" w:space="0"/>
            </w:tcBorders>
            <w:shd w:val="clear" w:color="auto" w:fill="auto"/>
            <w:vAlign w:val="center"/>
          </w:tcPr>
          <w:p w14:paraId="0EA7092C">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美擎AIGC</w:t>
            </w:r>
          </w:p>
        </w:tc>
        <w:tc>
          <w:tcPr>
            <w:tcW w:w="3452" w:type="dxa"/>
            <w:tcBorders>
              <w:top w:val="single" w:color="auto" w:sz="4" w:space="0"/>
              <w:left w:val="nil"/>
              <w:bottom w:val="single" w:color="auto" w:sz="4" w:space="0"/>
              <w:right w:val="single" w:color="auto" w:sz="4" w:space="0"/>
            </w:tcBorders>
            <w:shd w:val="clear" w:color="auto" w:fill="auto"/>
            <w:vAlign w:val="center"/>
          </w:tcPr>
          <w:p w14:paraId="4A471F63">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集成多场景人工智能生成内容（AIGC）能力的创新型平台，旨在为企业用户提供高效、智能化的跨领域AI解决方案。</w:t>
            </w:r>
          </w:p>
        </w:tc>
        <w:tc>
          <w:tcPr>
            <w:tcW w:w="2577" w:type="dxa"/>
            <w:tcBorders>
              <w:top w:val="single" w:color="auto" w:sz="4" w:space="0"/>
              <w:left w:val="nil"/>
              <w:bottom w:val="single" w:color="auto" w:sz="4" w:space="0"/>
              <w:right w:val="single" w:color="auto" w:sz="4" w:space="0"/>
            </w:tcBorders>
            <w:shd w:val="clear" w:color="auto" w:fill="auto"/>
            <w:vAlign w:val="center"/>
          </w:tcPr>
          <w:p w14:paraId="168CD5DB">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智能问答与AI交互、领域知识与搜索、AI 画图、软件开发</w:t>
            </w:r>
          </w:p>
        </w:tc>
        <w:tc>
          <w:tcPr>
            <w:tcW w:w="2501" w:type="dxa"/>
            <w:tcBorders>
              <w:top w:val="single" w:color="auto" w:sz="4" w:space="0"/>
              <w:left w:val="nil"/>
              <w:bottom w:val="single" w:color="auto" w:sz="4" w:space="0"/>
              <w:right w:val="single" w:color="auto" w:sz="4" w:space="0"/>
            </w:tcBorders>
            <w:shd w:val="clear" w:color="auto" w:fill="auto"/>
            <w:vAlign w:val="center"/>
          </w:tcPr>
          <w:p w14:paraId="670267E0">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30万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-100万</w:t>
            </w:r>
            <w:r>
              <w:rPr>
                <w:rFonts w:hint="eastAsia" w:ascii="仿宋" w:hAnsi="仿宋" w:cs="仿宋"/>
                <w:i w:val="0"/>
                <w:iCs w:val="0"/>
                <w:color w:val="000000"/>
                <w:kern w:val="0"/>
                <w:sz w:val="24"/>
                <w:szCs w:val="24"/>
                <w:highlight w:val="none"/>
                <w:u w:val="none"/>
                <w:lang w:val="en-US" w:eastAsia="zh-CN" w:bidi="ar"/>
              </w:rPr>
              <w:t>元</w:t>
            </w:r>
          </w:p>
        </w:tc>
        <w:tc>
          <w:tcPr>
            <w:tcW w:w="933" w:type="dxa"/>
            <w:tcBorders>
              <w:top w:val="single" w:color="auto" w:sz="4" w:space="0"/>
              <w:left w:val="nil"/>
              <w:bottom w:val="single" w:color="auto" w:sz="4" w:space="0"/>
              <w:right w:val="single" w:color="auto" w:sz="4" w:space="0"/>
            </w:tcBorders>
            <w:shd w:val="clear" w:color="auto" w:fill="auto"/>
            <w:vAlign w:val="center"/>
          </w:tcPr>
          <w:p w14:paraId="577C6923">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5603A13D">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641F64D3">
        <w:tblPrEx>
          <w:tblCellMar>
            <w:top w:w="0" w:type="dxa"/>
            <w:left w:w="108" w:type="dxa"/>
            <w:bottom w:w="0" w:type="dxa"/>
            <w:right w:w="108" w:type="dxa"/>
          </w:tblCellMar>
        </w:tblPrEx>
        <w:trPr>
          <w:trHeight w:val="1063"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801D4A0">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17</w:t>
            </w:r>
          </w:p>
        </w:tc>
        <w:tc>
          <w:tcPr>
            <w:tcW w:w="2437" w:type="dxa"/>
            <w:tcBorders>
              <w:top w:val="single" w:color="auto" w:sz="4" w:space="0"/>
              <w:left w:val="nil"/>
              <w:bottom w:val="single" w:color="auto" w:sz="4" w:space="0"/>
              <w:right w:val="single" w:color="auto" w:sz="4" w:space="0"/>
            </w:tcBorders>
            <w:shd w:val="clear" w:color="auto" w:fill="auto"/>
            <w:vAlign w:val="center"/>
          </w:tcPr>
          <w:p w14:paraId="0AB3B10E">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ITSM运维应用</w:t>
            </w:r>
          </w:p>
        </w:tc>
        <w:tc>
          <w:tcPr>
            <w:tcW w:w="3452" w:type="dxa"/>
            <w:tcBorders>
              <w:top w:val="single" w:color="auto" w:sz="4" w:space="0"/>
              <w:left w:val="nil"/>
              <w:bottom w:val="single" w:color="auto" w:sz="4" w:space="0"/>
              <w:right w:val="single" w:color="auto" w:sz="4" w:space="0"/>
            </w:tcBorders>
            <w:shd w:val="clear" w:color="auto" w:fill="auto"/>
            <w:vAlign w:val="center"/>
          </w:tcPr>
          <w:p w14:paraId="2DC3A0A0">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通过itsm工具，持续为企业进行软件升级、运维服务</w:t>
            </w:r>
          </w:p>
        </w:tc>
        <w:tc>
          <w:tcPr>
            <w:tcW w:w="2577" w:type="dxa"/>
            <w:tcBorders>
              <w:top w:val="single" w:color="auto" w:sz="4" w:space="0"/>
              <w:left w:val="nil"/>
              <w:bottom w:val="single" w:color="auto" w:sz="4" w:space="0"/>
              <w:right w:val="single" w:color="auto" w:sz="4" w:space="0"/>
            </w:tcBorders>
            <w:shd w:val="clear" w:color="auto" w:fill="auto"/>
            <w:vAlign w:val="center"/>
          </w:tcPr>
          <w:p w14:paraId="257DD249">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IT运维服务管理</w:t>
            </w:r>
          </w:p>
        </w:tc>
        <w:tc>
          <w:tcPr>
            <w:tcW w:w="2501" w:type="dxa"/>
            <w:tcBorders>
              <w:top w:val="single" w:color="auto" w:sz="4" w:space="0"/>
              <w:left w:val="nil"/>
              <w:bottom w:val="single" w:color="auto" w:sz="4" w:space="0"/>
              <w:right w:val="single" w:color="auto" w:sz="4" w:space="0"/>
            </w:tcBorders>
            <w:shd w:val="clear" w:color="auto" w:fill="auto"/>
            <w:vAlign w:val="center"/>
          </w:tcPr>
          <w:p w14:paraId="47DA8925">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10万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-15万</w:t>
            </w:r>
            <w:r>
              <w:rPr>
                <w:rFonts w:hint="eastAsia" w:ascii="仿宋" w:hAnsi="仿宋" w:cs="仿宋"/>
                <w:i w:val="0"/>
                <w:iCs w:val="0"/>
                <w:color w:val="000000"/>
                <w:kern w:val="0"/>
                <w:sz w:val="24"/>
                <w:szCs w:val="24"/>
                <w:highlight w:val="none"/>
                <w:u w:val="none"/>
                <w:lang w:val="en-US" w:eastAsia="zh-CN" w:bidi="ar"/>
              </w:rPr>
              <w:t>元</w:t>
            </w:r>
            <w:r>
              <w:rPr>
                <w:rFonts w:hint="eastAsia" w:ascii="仿宋" w:hAnsi="仿宋" w:eastAsia="仿宋" w:cs="仿宋"/>
                <w:i w:val="0"/>
                <w:iCs w:val="0"/>
                <w:color w:val="000000"/>
                <w:kern w:val="0"/>
                <w:sz w:val="24"/>
                <w:szCs w:val="24"/>
                <w:highlight w:val="none"/>
                <w:u w:val="none"/>
                <w:lang w:val="en-US" w:eastAsia="zh-CN" w:bidi="ar"/>
              </w:rPr>
              <w:t>/年</w:t>
            </w:r>
          </w:p>
        </w:tc>
        <w:tc>
          <w:tcPr>
            <w:tcW w:w="933" w:type="dxa"/>
            <w:tcBorders>
              <w:top w:val="single" w:color="auto" w:sz="4" w:space="0"/>
              <w:left w:val="nil"/>
              <w:bottom w:val="single" w:color="auto" w:sz="4" w:space="0"/>
              <w:right w:val="single" w:color="auto" w:sz="4" w:space="0"/>
            </w:tcBorders>
            <w:shd w:val="clear" w:color="auto" w:fill="auto"/>
            <w:vAlign w:val="center"/>
          </w:tcPr>
          <w:p w14:paraId="58A2B84F">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7E138B39">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r w14:paraId="6E99D827">
        <w:tblPrEx>
          <w:tblCellMar>
            <w:top w:w="0" w:type="dxa"/>
            <w:left w:w="108" w:type="dxa"/>
            <w:bottom w:w="0" w:type="dxa"/>
            <w:right w:w="108" w:type="dxa"/>
          </w:tblCellMar>
        </w:tblPrEx>
        <w:trPr>
          <w:trHeight w:val="13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C7367AE">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18</w:t>
            </w:r>
          </w:p>
        </w:tc>
        <w:tc>
          <w:tcPr>
            <w:tcW w:w="2437" w:type="dxa"/>
            <w:tcBorders>
              <w:top w:val="single" w:color="auto" w:sz="4" w:space="0"/>
              <w:left w:val="nil"/>
              <w:bottom w:val="single" w:color="auto" w:sz="4" w:space="0"/>
              <w:right w:val="single" w:color="auto" w:sz="4" w:space="0"/>
            </w:tcBorders>
            <w:shd w:val="clear" w:color="auto" w:fill="auto"/>
            <w:vAlign w:val="center"/>
          </w:tcPr>
          <w:p w14:paraId="31DD9E10">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美擎业权系统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【简称：美擎IAM】V3.0</w:t>
            </w:r>
          </w:p>
        </w:tc>
        <w:tc>
          <w:tcPr>
            <w:tcW w:w="3452" w:type="dxa"/>
            <w:tcBorders>
              <w:top w:val="single" w:color="auto" w:sz="4" w:space="0"/>
              <w:left w:val="nil"/>
              <w:bottom w:val="single" w:color="auto" w:sz="4" w:space="0"/>
              <w:right w:val="single" w:color="auto" w:sz="4" w:space="0"/>
            </w:tcBorders>
            <w:shd w:val="clear" w:color="auto" w:fill="auto"/>
            <w:vAlign w:val="center"/>
          </w:tcPr>
          <w:p w14:paraId="46AF35BD">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通过业权一体化的权限管理技术，以达到数据的安全与合规</w:t>
            </w:r>
          </w:p>
        </w:tc>
        <w:tc>
          <w:tcPr>
            <w:tcW w:w="2577" w:type="dxa"/>
            <w:tcBorders>
              <w:top w:val="single" w:color="auto" w:sz="4" w:space="0"/>
              <w:left w:val="nil"/>
              <w:bottom w:val="single" w:color="auto" w:sz="4" w:space="0"/>
              <w:right w:val="single" w:color="auto" w:sz="4" w:space="0"/>
            </w:tcBorders>
            <w:shd w:val="clear" w:color="auto" w:fill="auto"/>
            <w:vAlign w:val="center"/>
          </w:tcPr>
          <w:p w14:paraId="58E0F224">
            <w:pPr>
              <w:keepNext w:val="0"/>
              <w:keepLines w:val="0"/>
              <w:widowControl/>
              <w:suppressLineNumbers w:val="0"/>
              <w:jc w:val="both"/>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highlight w:val="none"/>
                <w:u w:val="none"/>
                <w:lang w:val="en-US" w:eastAsia="zh-CN" w:bidi="ar"/>
              </w:rPr>
              <w:t>统一身份与访问控制 、 统一权限与风险控制</w:t>
            </w:r>
          </w:p>
        </w:tc>
        <w:tc>
          <w:tcPr>
            <w:tcW w:w="2501" w:type="dxa"/>
            <w:tcBorders>
              <w:top w:val="single" w:color="auto" w:sz="4" w:space="0"/>
              <w:left w:val="nil"/>
              <w:bottom w:val="single" w:color="auto" w:sz="4" w:space="0"/>
              <w:right w:val="single" w:color="auto" w:sz="4" w:space="0"/>
            </w:tcBorders>
            <w:shd w:val="clear" w:color="auto" w:fill="auto"/>
            <w:vAlign w:val="center"/>
          </w:tcPr>
          <w:p w14:paraId="38F63302">
            <w:pPr>
              <w:keepNext w:val="0"/>
              <w:keepLines w:val="0"/>
              <w:widowControl/>
              <w:suppressLineNumbers w:val="0"/>
              <w:jc w:val="center"/>
              <w:textAlignment w:val="center"/>
              <w:rPr>
                <w:rFonts w:hint="eastAsia" w:ascii="仿宋" w:hAnsi="仿宋" w:eastAsia="仿宋" w:cs="仿宋"/>
                <w:b w:val="0"/>
                <w:bCs w:val="0"/>
                <w:color w:val="000000"/>
                <w:kern w:val="0"/>
                <w:sz w:val="24"/>
                <w:szCs w:val="24"/>
                <w:highlight w:val="none"/>
                <w:u w:val="none"/>
                <w:lang w:eastAsia="zh-CN" w:bidi="ar"/>
              </w:rPr>
            </w:pPr>
            <w:r>
              <w:rPr>
                <w:rFonts w:hint="eastAsia" w:ascii="仿宋" w:hAnsi="仿宋" w:eastAsia="仿宋" w:cs="仿宋"/>
                <w:i w:val="0"/>
                <w:iCs w:val="0"/>
                <w:color w:val="000000"/>
                <w:kern w:val="0"/>
                <w:sz w:val="24"/>
                <w:szCs w:val="24"/>
                <w:highlight w:val="none"/>
                <w:u w:val="none"/>
                <w:lang w:val="en-US" w:eastAsia="zh-CN" w:bidi="ar"/>
              </w:rPr>
              <w:t>根据企业的应用系统复杂度而定</w:t>
            </w:r>
          </w:p>
        </w:tc>
        <w:tc>
          <w:tcPr>
            <w:tcW w:w="933" w:type="dxa"/>
            <w:tcBorders>
              <w:top w:val="single" w:color="auto" w:sz="4" w:space="0"/>
              <w:left w:val="nil"/>
              <w:bottom w:val="single" w:color="auto" w:sz="4" w:space="0"/>
              <w:right w:val="single" w:color="auto" w:sz="4" w:space="0"/>
            </w:tcBorders>
            <w:shd w:val="clear" w:color="auto" w:fill="auto"/>
            <w:vAlign w:val="center"/>
          </w:tcPr>
          <w:p w14:paraId="70785BB0">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b w:val="0"/>
                <w:bCs w:val="0"/>
                <w:color w:val="000000"/>
                <w:kern w:val="0"/>
                <w:sz w:val="24"/>
                <w:szCs w:val="24"/>
                <w:highlight w:val="none"/>
                <w:u w:val="none"/>
                <w:lang w:val="en-US" w:eastAsia="zh-CN" w:bidi="ar"/>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1E9E2984">
            <w:pPr>
              <w:widowControl/>
              <w:jc w:val="center"/>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cs="仿宋"/>
                <w:kern w:val="0"/>
                <w:sz w:val="24"/>
                <w:szCs w:val="24"/>
                <w:highlight w:val="none"/>
                <w:lang w:val="en-US" w:eastAsia="zh-CN"/>
              </w:rPr>
              <w:t>新增</w:t>
            </w:r>
          </w:p>
        </w:tc>
      </w:tr>
    </w:tbl>
    <w:p w14:paraId="74C6A357">
      <w:pPr>
        <w:jc w:val="left"/>
        <w:rPr>
          <w:rFonts w:hint="eastAsia" w:ascii="仿宋" w:hAnsi="仿宋" w:cs="仿宋"/>
          <w:highlight w:val="none"/>
        </w:rPr>
      </w:pPr>
    </w:p>
    <w:p w14:paraId="56BF7B08">
      <w:pPr>
        <w:jc w:val="left"/>
        <w:rPr>
          <w:rFonts w:hint="eastAsia" w:ascii="仿宋" w:hAnsi="仿宋" w:cs="仿宋"/>
          <w:highlight w:val="none"/>
        </w:rPr>
      </w:pPr>
      <w:r>
        <w:rPr>
          <w:rFonts w:hint="eastAsia" w:ascii="仿宋" w:hAnsi="仿宋" w:cs="仿宋"/>
          <w:highlight w:val="none"/>
        </w:rPr>
        <w:br w:type="page"/>
      </w:r>
    </w:p>
    <w:p w14:paraId="1D092F57">
      <w:pPr>
        <w:jc w:val="left"/>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lang w:val="en-US" w:eastAsia="zh-CN"/>
        </w:rPr>
        <w:t>十</w:t>
      </w:r>
      <w:r>
        <w:rPr>
          <w:rFonts w:hint="eastAsia" w:ascii="仿宋" w:hAnsi="仿宋" w:cs="仿宋"/>
          <w:b w:val="0"/>
          <w:bCs w:val="0"/>
          <w:sz w:val="32"/>
          <w:szCs w:val="32"/>
          <w:highlight w:val="none"/>
          <w:lang w:val="en-US" w:eastAsia="zh-CN"/>
        </w:rPr>
        <w:t>八</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联合体成员：北京数码大方科技股份有限公司            （盖章）</w:t>
      </w:r>
    </w:p>
    <w:tbl>
      <w:tblPr>
        <w:tblStyle w:val="14"/>
        <w:tblW w:w="0" w:type="auto"/>
        <w:jc w:val="center"/>
        <w:tblLayout w:type="autofit"/>
        <w:tblCellMar>
          <w:top w:w="0" w:type="dxa"/>
          <w:left w:w="108" w:type="dxa"/>
          <w:bottom w:w="0" w:type="dxa"/>
          <w:right w:w="108" w:type="dxa"/>
        </w:tblCellMar>
      </w:tblPr>
      <w:tblGrid>
        <w:gridCol w:w="806"/>
        <w:gridCol w:w="1780"/>
        <w:gridCol w:w="3732"/>
        <w:gridCol w:w="3886"/>
        <w:gridCol w:w="1569"/>
        <w:gridCol w:w="933"/>
        <w:gridCol w:w="1353"/>
      </w:tblGrid>
      <w:tr w14:paraId="24FB75EC">
        <w:tblPrEx>
          <w:tblCellMar>
            <w:top w:w="0" w:type="dxa"/>
            <w:left w:w="108" w:type="dxa"/>
            <w:bottom w:w="0" w:type="dxa"/>
            <w:right w:w="108" w:type="dxa"/>
          </w:tblCellMar>
        </w:tblPrEx>
        <w:trPr>
          <w:trHeight w:val="601"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5DC5F4E">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序号</w:t>
            </w:r>
          </w:p>
        </w:tc>
        <w:tc>
          <w:tcPr>
            <w:tcW w:w="1780" w:type="dxa"/>
            <w:tcBorders>
              <w:top w:val="single" w:color="auto" w:sz="4" w:space="0"/>
              <w:left w:val="nil"/>
              <w:bottom w:val="single" w:color="auto" w:sz="4" w:space="0"/>
              <w:right w:val="single" w:color="auto" w:sz="4" w:space="0"/>
            </w:tcBorders>
            <w:shd w:val="clear" w:color="auto" w:fill="auto"/>
            <w:vAlign w:val="center"/>
          </w:tcPr>
          <w:p w14:paraId="19B96B45">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产品名称</w:t>
            </w:r>
          </w:p>
        </w:tc>
        <w:tc>
          <w:tcPr>
            <w:tcW w:w="3732" w:type="dxa"/>
            <w:tcBorders>
              <w:top w:val="single" w:color="auto" w:sz="4" w:space="0"/>
              <w:left w:val="nil"/>
              <w:bottom w:val="single" w:color="auto" w:sz="4" w:space="0"/>
              <w:right w:val="single" w:color="auto" w:sz="4" w:space="0"/>
            </w:tcBorders>
            <w:shd w:val="clear" w:color="auto" w:fill="auto"/>
            <w:vAlign w:val="center"/>
          </w:tcPr>
          <w:p w14:paraId="0B3CDF37">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定位</w:t>
            </w:r>
          </w:p>
        </w:tc>
        <w:tc>
          <w:tcPr>
            <w:tcW w:w="3886" w:type="dxa"/>
            <w:tcBorders>
              <w:top w:val="single" w:color="auto" w:sz="4" w:space="0"/>
              <w:left w:val="nil"/>
              <w:bottom w:val="single" w:color="auto" w:sz="4" w:space="0"/>
              <w:right w:val="single" w:color="auto" w:sz="4" w:space="0"/>
            </w:tcBorders>
            <w:shd w:val="clear" w:color="auto" w:fill="auto"/>
            <w:vAlign w:val="center"/>
          </w:tcPr>
          <w:p w14:paraId="4B956113">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产品能力</w:t>
            </w:r>
          </w:p>
        </w:tc>
        <w:tc>
          <w:tcPr>
            <w:tcW w:w="1569" w:type="dxa"/>
            <w:tcBorders>
              <w:top w:val="single" w:color="auto" w:sz="4" w:space="0"/>
              <w:left w:val="nil"/>
              <w:bottom w:val="single" w:color="auto" w:sz="4" w:space="0"/>
              <w:right w:val="single" w:color="auto" w:sz="4" w:space="0"/>
            </w:tcBorders>
            <w:shd w:val="clear" w:color="auto" w:fill="auto"/>
            <w:vAlign w:val="center"/>
          </w:tcPr>
          <w:p w14:paraId="6F6FCE87">
            <w:pPr>
              <w:widowControl/>
              <w:jc w:val="center"/>
              <w:rPr>
                <w:rFonts w:hint="eastAsia" w:ascii="仿宋" w:hAnsi="仿宋" w:eastAsia="仿宋" w:cs="仿宋"/>
                <w:b/>
                <w:bCs/>
                <w:kern w:val="0"/>
                <w:sz w:val="24"/>
                <w:szCs w:val="24"/>
                <w:highlight w:val="none"/>
                <w:lang w:eastAsia="zh-Hans"/>
              </w:rPr>
            </w:pPr>
            <w:r>
              <w:rPr>
                <w:rFonts w:hint="eastAsia" w:ascii="仿宋" w:hAnsi="仿宋" w:eastAsia="仿宋" w:cs="仿宋"/>
                <w:b/>
                <w:bCs/>
                <w:kern w:val="0"/>
                <w:sz w:val="24"/>
                <w:szCs w:val="24"/>
                <w:highlight w:val="none"/>
                <w:lang w:eastAsia="zh-Hans"/>
              </w:rPr>
              <w:t>产品价格</w:t>
            </w:r>
          </w:p>
        </w:tc>
        <w:tc>
          <w:tcPr>
            <w:tcW w:w="933" w:type="dxa"/>
            <w:tcBorders>
              <w:top w:val="single" w:color="auto" w:sz="4" w:space="0"/>
              <w:left w:val="nil"/>
              <w:bottom w:val="single" w:color="auto" w:sz="4" w:space="0"/>
              <w:right w:val="single" w:color="auto" w:sz="4" w:space="0"/>
            </w:tcBorders>
            <w:shd w:val="clear" w:color="auto" w:fill="auto"/>
            <w:vAlign w:val="center"/>
          </w:tcPr>
          <w:p w14:paraId="7F6D91C6">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339DF5AB">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是否</w:t>
            </w:r>
          </w:p>
          <w:p w14:paraId="030401AE">
            <w:pPr>
              <w:widowControl/>
              <w:jc w:val="center"/>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新增/修订</w:t>
            </w:r>
          </w:p>
        </w:tc>
      </w:tr>
      <w:tr w14:paraId="22A5B6BB">
        <w:tblPrEx>
          <w:tblCellMar>
            <w:top w:w="0" w:type="dxa"/>
            <w:left w:w="108" w:type="dxa"/>
            <w:bottom w:w="0" w:type="dxa"/>
            <w:right w:w="108" w:type="dxa"/>
          </w:tblCellMar>
        </w:tblPrEx>
        <w:trPr>
          <w:trHeight w:val="3330"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6335C96">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1</w:t>
            </w:r>
          </w:p>
        </w:tc>
        <w:tc>
          <w:tcPr>
            <w:tcW w:w="1780" w:type="dxa"/>
            <w:tcBorders>
              <w:top w:val="single" w:color="auto" w:sz="4" w:space="0"/>
              <w:left w:val="nil"/>
              <w:bottom w:val="single" w:color="auto" w:sz="4" w:space="0"/>
              <w:right w:val="single" w:color="auto" w:sz="4" w:space="0"/>
            </w:tcBorders>
            <w:shd w:val="clear" w:color="auto" w:fill="auto"/>
            <w:vAlign w:val="center"/>
          </w:tcPr>
          <w:p w14:paraId="0653FF30">
            <w:pPr>
              <w:keepNext w:val="0"/>
              <w:keepLines w:val="0"/>
              <w:widowControl/>
              <w:suppressLineNumbers w:val="0"/>
              <w:jc w:val="center"/>
              <w:textAlignment w:val="center"/>
              <w:rPr>
                <w:rFonts w:hint="eastAsia" w:ascii="仿宋" w:hAnsi="仿宋" w:eastAsia="仿宋" w:cs="仿宋"/>
                <w:b/>
                <w:bCs/>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CAXA PLM 协同管理软件 V2024</w:t>
            </w:r>
          </w:p>
        </w:tc>
        <w:tc>
          <w:tcPr>
            <w:tcW w:w="3732" w:type="dxa"/>
            <w:vMerge w:val="restart"/>
            <w:tcBorders>
              <w:top w:val="single" w:color="auto" w:sz="4" w:space="0"/>
              <w:left w:val="nil"/>
              <w:right w:val="single" w:color="auto" w:sz="4" w:space="0"/>
            </w:tcBorders>
            <w:shd w:val="clear" w:color="auto" w:fill="auto"/>
            <w:vAlign w:val="center"/>
          </w:tcPr>
          <w:p w14:paraId="4445E141">
            <w:pPr>
              <w:keepNext w:val="0"/>
              <w:keepLines w:val="0"/>
              <w:widowControl/>
              <w:suppressLineNumbers w:val="0"/>
              <w:jc w:val="both"/>
              <w:textAlignment w:val="center"/>
              <w:rPr>
                <w:rFonts w:hint="eastAsia" w:ascii="仿宋" w:hAnsi="仿宋" w:eastAsia="仿宋" w:cs="仿宋"/>
                <w:b/>
                <w:bCs/>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面向制造业企业产品从概念设计、详细设计、工艺流程到生产制造的各个环节的数据全生命周期管理，在企业深化应用信息化工具2D、3D、CAPP和PLM后面临的部门之间协作以及企业产品数据全局共享的问题，实现企业设计数据、工艺数据与制造数据统一管理，并支持企业跨部门的数据处理和业务协作。</w:t>
            </w:r>
          </w:p>
        </w:tc>
        <w:tc>
          <w:tcPr>
            <w:tcW w:w="3886" w:type="dxa"/>
            <w:vMerge w:val="restart"/>
            <w:tcBorders>
              <w:top w:val="single" w:color="auto" w:sz="4" w:space="0"/>
              <w:left w:val="nil"/>
              <w:right w:val="single" w:color="auto" w:sz="4" w:space="0"/>
            </w:tcBorders>
            <w:shd w:val="clear" w:color="auto" w:fill="auto"/>
            <w:vAlign w:val="center"/>
          </w:tcPr>
          <w:p w14:paraId="0E6AAED5">
            <w:pPr>
              <w:keepNext w:val="0"/>
              <w:keepLines w:val="0"/>
              <w:widowControl/>
              <w:suppressLineNumbers w:val="0"/>
              <w:jc w:val="both"/>
              <w:textAlignment w:val="center"/>
              <w:rPr>
                <w:rFonts w:hint="eastAsia" w:ascii="仿宋" w:hAnsi="仿宋" w:eastAsia="仿宋" w:cs="仿宋"/>
                <w:b/>
                <w:bCs/>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bidi="ar"/>
              </w:rPr>
              <w:t>CAXA PLM拥有自主的PLM平台，具备开放API，支持第三方应用开发。CAXA PLM具有用户数量多、技术先进、功能全面的突出优势，并具有设计工艺制造全流程贯通的鲜明特色。CAXA PLM可抽取和管理各类CAD/ECAD/CAPP数据，并与ERP/MES实现双向集成。可提供图文档管理EDM、产品数据管理PDM、工艺数据管理CAPP、产品全生命周期管理PLM产品及方案，并支撑云端PLM应用场景。CAXA PLM重点解决企业跨部门协同、区域协同以及企业产品数据全局共享的应用需求，实现企业数据流程和业务流程的全面集成贯通应用。</w:t>
            </w:r>
          </w:p>
        </w:tc>
        <w:tc>
          <w:tcPr>
            <w:tcW w:w="1569" w:type="dxa"/>
            <w:vMerge w:val="restart"/>
            <w:tcBorders>
              <w:top w:val="single" w:color="auto" w:sz="4" w:space="0"/>
              <w:left w:val="nil"/>
              <w:right w:val="single" w:color="auto" w:sz="4" w:space="0"/>
            </w:tcBorders>
            <w:shd w:val="clear" w:color="auto" w:fill="auto"/>
            <w:vAlign w:val="center"/>
          </w:tcPr>
          <w:p w14:paraId="754A596D">
            <w:pPr>
              <w:keepNext w:val="0"/>
              <w:keepLines w:val="0"/>
              <w:widowControl/>
              <w:suppressLineNumbers w:val="0"/>
              <w:jc w:val="center"/>
              <w:textAlignment w:val="center"/>
              <w:rPr>
                <w:rFonts w:hint="eastAsia" w:ascii="仿宋" w:hAnsi="仿宋" w:eastAsia="仿宋" w:cs="仿宋"/>
                <w:b/>
                <w:bCs/>
                <w:kern w:val="0"/>
                <w:sz w:val="24"/>
                <w:szCs w:val="24"/>
                <w:highlight w:val="none"/>
                <w:lang w:eastAsia="zh-Hans"/>
              </w:rPr>
            </w:pPr>
            <w:r>
              <w:rPr>
                <w:rFonts w:hint="eastAsia" w:ascii="仿宋" w:hAnsi="仿宋" w:eastAsia="仿宋" w:cs="仿宋"/>
                <w:i w:val="0"/>
                <w:iCs w:val="0"/>
                <w:color w:val="000000"/>
                <w:kern w:val="0"/>
                <w:sz w:val="24"/>
                <w:szCs w:val="24"/>
                <w:highlight w:val="none"/>
                <w:u w:val="none"/>
                <w:lang w:val="en-US" w:eastAsia="zh-CN" w:bidi="ar"/>
              </w:rPr>
              <w:t>20万元-200万元/套，根据产品功能模块及数量而定价。</w:t>
            </w:r>
          </w:p>
        </w:tc>
        <w:tc>
          <w:tcPr>
            <w:tcW w:w="933" w:type="dxa"/>
            <w:vMerge w:val="restart"/>
            <w:tcBorders>
              <w:top w:val="single" w:color="auto" w:sz="4" w:space="0"/>
              <w:left w:val="nil"/>
              <w:right w:val="single" w:color="auto" w:sz="4" w:space="0"/>
            </w:tcBorders>
            <w:shd w:val="clear" w:color="auto" w:fill="auto"/>
            <w:vAlign w:val="center"/>
          </w:tcPr>
          <w:p w14:paraId="56901B87">
            <w:pPr>
              <w:keepNext w:val="0"/>
              <w:keepLines w:val="0"/>
              <w:widowControl/>
              <w:suppressLineNumbers w:val="0"/>
              <w:jc w:val="center"/>
              <w:textAlignment w:val="center"/>
              <w:rPr>
                <w:rFonts w:hint="eastAsia" w:ascii="仿宋" w:hAnsi="仿宋" w:eastAsia="仿宋" w:cs="仿宋"/>
                <w:b/>
                <w:bCs/>
                <w:kern w:val="0"/>
                <w:sz w:val="24"/>
                <w:szCs w:val="24"/>
                <w:highlight w:val="none"/>
                <w:lang w:val="en-US" w:eastAsia="zh-CN"/>
              </w:rPr>
            </w:pPr>
            <w:r>
              <w:rPr>
                <w:rFonts w:hint="eastAsia" w:ascii="仿宋" w:hAnsi="仿宋" w:cs="仿宋"/>
                <w:i w:val="0"/>
                <w:iCs w:val="0"/>
                <w:color w:val="000000"/>
                <w:kern w:val="0"/>
                <w:sz w:val="24"/>
                <w:szCs w:val="24"/>
                <w:highlight w:val="none"/>
                <w:u w:val="none"/>
                <w:lang w:val="en-US" w:eastAsia="zh-CN" w:bidi="ar"/>
              </w:rPr>
              <w:t>/</w:t>
            </w:r>
          </w:p>
        </w:tc>
        <w:tc>
          <w:tcPr>
            <w:tcW w:w="1353" w:type="dxa"/>
            <w:vMerge w:val="restart"/>
            <w:tcBorders>
              <w:top w:val="single" w:color="auto" w:sz="4" w:space="0"/>
              <w:left w:val="nil"/>
              <w:right w:val="single" w:color="auto" w:sz="4" w:space="0"/>
            </w:tcBorders>
            <w:shd w:val="clear" w:color="auto" w:fill="auto"/>
            <w:vAlign w:val="center"/>
          </w:tcPr>
          <w:p w14:paraId="26572996">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cs="仿宋"/>
                <w:kern w:val="0"/>
                <w:sz w:val="24"/>
                <w:szCs w:val="24"/>
                <w:highlight w:val="none"/>
                <w:lang w:val="en-US" w:eastAsia="zh-CN"/>
              </w:rPr>
              <w:t>新增</w:t>
            </w:r>
          </w:p>
        </w:tc>
      </w:tr>
      <w:tr w14:paraId="6F978B28">
        <w:tblPrEx>
          <w:tblCellMar>
            <w:top w:w="0" w:type="dxa"/>
            <w:left w:w="108" w:type="dxa"/>
            <w:bottom w:w="0" w:type="dxa"/>
            <w:right w:w="108" w:type="dxa"/>
          </w:tblCellMar>
        </w:tblPrEx>
        <w:trPr>
          <w:trHeight w:val="2820"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6D6AB7E">
            <w:pPr>
              <w:widowControl/>
              <w:jc w:val="center"/>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2</w:t>
            </w:r>
          </w:p>
        </w:tc>
        <w:tc>
          <w:tcPr>
            <w:tcW w:w="1780" w:type="dxa"/>
            <w:tcBorders>
              <w:top w:val="single" w:color="auto" w:sz="4" w:space="0"/>
              <w:left w:val="nil"/>
              <w:bottom w:val="single" w:color="auto" w:sz="4" w:space="0"/>
              <w:right w:val="single" w:color="auto" w:sz="4" w:space="0"/>
            </w:tcBorders>
            <w:shd w:val="clear" w:color="auto" w:fill="auto"/>
            <w:vAlign w:val="center"/>
          </w:tcPr>
          <w:p w14:paraId="64218FDB">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CAXA PLM 协同管理软件 V2025</w:t>
            </w:r>
          </w:p>
        </w:tc>
        <w:tc>
          <w:tcPr>
            <w:tcW w:w="3732" w:type="dxa"/>
            <w:vMerge w:val="continue"/>
            <w:tcBorders>
              <w:left w:val="nil"/>
              <w:bottom w:val="single" w:color="auto" w:sz="4" w:space="0"/>
              <w:right w:val="single" w:color="auto" w:sz="4" w:space="0"/>
            </w:tcBorders>
            <w:shd w:val="clear" w:color="auto" w:fill="auto"/>
            <w:vAlign w:val="center"/>
          </w:tcPr>
          <w:p w14:paraId="3B0234F9">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3886" w:type="dxa"/>
            <w:vMerge w:val="continue"/>
            <w:tcBorders>
              <w:left w:val="nil"/>
              <w:bottom w:val="single" w:color="auto" w:sz="4" w:space="0"/>
              <w:right w:val="single" w:color="auto" w:sz="4" w:space="0"/>
            </w:tcBorders>
            <w:shd w:val="clear" w:color="auto" w:fill="auto"/>
            <w:vAlign w:val="center"/>
          </w:tcPr>
          <w:p w14:paraId="2D534037">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569" w:type="dxa"/>
            <w:vMerge w:val="continue"/>
            <w:tcBorders>
              <w:left w:val="nil"/>
              <w:bottom w:val="single" w:color="auto" w:sz="4" w:space="0"/>
              <w:right w:val="single" w:color="auto" w:sz="4" w:space="0"/>
            </w:tcBorders>
            <w:shd w:val="clear" w:color="auto" w:fill="auto"/>
            <w:vAlign w:val="center"/>
          </w:tcPr>
          <w:p w14:paraId="51F6140F">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933" w:type="dxa"/>
            <w:vMerge w:val="continue"/>
            <w:tcBorders>
              <w:left w:val="nil"/>
              <w:bottom w:val="single" w:color="auto" w:sz="4" w:space="0"/>
              <w:right w:val="single" w:color="auto" w:sz="4" w:space="0"/>
            </w:tcBorders>
            <w:shd w:val="clear" w:color="auto" w:fill="auto"/>
            <w:vAlign w:val="center"/>
          </w:tcPr>
          <w:p w14:paraId="676524F1">
            <w:pPr>
              <w:keepNext w:val="0"/>
              <w:keepLines w:val="0"/>
              <w:widowControl/>
              <w:suppressLineNumbers w:val="0"/>
              <w:jc w:val="center"/>
              <w:textAlignment w:val="center"/>
              <w:rPr>
                <w:rFonts w:hint="eastAsia" w:ascii="仿宋" w:hAnsi="仿宋" w:cs="仿宋"/>
                <w:i w:val="0"/>
                <w:iCs w:val="0"/>
                <w:color w:val="000000"/>
                <w:kern w:val="0"/>
                <w:sz w:val="24"/>
                <w:szCs w:val="24"/>
                <w:highlight w:val="none"/>
                <w:u w:val="none"/>
                <w:lang w:val="en-US" w:eastAsia="zh-CN" w:bidi="ar"/>
              </w:rPr>
            </w:pPr>
          </w:p>
        </w:tc>
        <w:tc>
          <w:tcPr>
            <w:tcW w:w="1353" w:type="dxa"/>
            <w:vMerge w:val="continue"/>
            <w:tcBorders>
              <w:left w:val="nil"/>
              <w:bottom w:val="single" w:color="auto" w:sz="4" w:space="0"/>
              <w:right w:val="single" w:color="auto" w:sz="4" w:space="0"/>
            </w:tcBorders>
            <w:shd w:val="clear" w:color="auto" w:fill="auto"/>
            <w:vAlign w:val="center"/>
          </w:tcPr>
          <w:p w14:paraId="3A68D046">
            <w:pPr>
              <w:widowControl/>
              <w:jc w:val="center"/>
              <w:rPr>
                <w:rFonts w:hint="eastAsia" w:ascii="仿宋" w:hAnsi="仿宋" w:eastAsia="仿宋" w:cs="仿宋"/>
                <w:b w:val="0"/>
                <w:bCs w:val="0"/>
                <w:kern w:val="0"/>
                <w:sz w:val="24"/>
                <w:szCs w:val="24"/>
                <w:highlight w:val="none"/>
                <w:lang w:val="en-US" w:eastAsia="zh-CN"/>
              </w:rPr>
            </w:pPr>
          </w:p>
        </w:tc>
      </w:tr>
    </w:tbl>
    <w:p w14:paraId="337F8204">
      <w:pPr>
        <w:jc w:val="left"/>
        <w:rPr>
          <w:rFonts w:hint="eastAsia" w:ascii="仿宋" w:hAnsi="仿宋" w:cs="仿宋"/>
          <w:highlight w:val="none"/>
        </w:rPr>
      </w:pPr>
    </w:p>
    <w:sectPr>
      <w:pgSz w:w="16838" w:h="11906" w:orient="landscape"/>
      <w:pgMar w:top="1588" w:right="1202" w:bottom="1078" w:left="1202"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08145">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8DC093">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8DC093">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12"/>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6C1E2FF1"/>
    <w:multiLevelType w:val="singleLevel"/>
    <w:tmpl w:val="6C1E2FF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3MjZmNzY1OGE0NDVmMTNmYmFlMDc0NjFjZmQ0NTQifQ=="/>
  </w:docVars>
  <w:rsids>
    <w:rsidRoot w:val="00172A27"/>
    <w:rsid w:val="0000165E"/>
    <w:rsid w:val="000021FA"/>
    <w:rsid w:val="00010735"/>
    <w:rsid w:val="0002699B"/>
    <w:rsid w:val="00037AF8"/>
    <w:rsid w:val="00052D6C"/>
    <w:rsid w:val="00073A45"/>
    <w:rsid w:val="000813C3"/>
    <w:rsid w:val="00083A99"/>
    <w:rsid w:val="0008711B"/>
    <w:rsid w:val="000916DF"/>
    <w:rsid w:val="000A7129"/>
    <w:rsid w:val="000B76F9"/>
    <w:rsid w:val="000C0350"/>
    <w:rsid w:val="000D09AD"/>
    <w:rsid w:val="000D4179"/>
    <w:rsid w:val="000D5C4B"/>
    <w:rsid w:val="000F0B30"/>
    <w:rsid w:val="000F258E"/>
    <w:rsid w:val="000F4936"/>
    <w:rsid w:val="00104C2A"/>
    <w:rsid w:val="00113F64"/>
    <w:rsid w:val="00115723"/>
    <w:rsid w:val="001166EB"/>
    <w:rsid w:val="00121E17"/>
    <w:rsid w:val="00122771"/>
    <w:rsid w:val="001258BE"/>
    <w:rsid w:val="0013253E"/>
    <w:rsid w:val="00163F10"/>
    <w:rsid w:val="00164B98"/>
    <w:rsid w:val="00166AA2"/>
    <w:rsid w:val="00172A27"/>
    <w:rsid w:val="00190A83"/>
    <w:rsid w:val="001A432E"/>
    <w:rsid w:val="001A4A4E"/>
    <w:rsid w:val="001C2622"/>
    <w:rsid w:val="001C2C43"/>
    <w:rsid w:val="001C3556"/>
    <w:rsid w:val="001C3765"/>
    <w:rsid w:val="001F5409"/>
    <w:rsid w:val="00223748"/>
    <w:rsid w:val="002300A9"/>
    <w:rsid w:val="002440DD"/>
    <w:rsid w:val="002576A6"/>
    <w:rsid w:val="002717B1"/>
    <w:rsid w:val="00272836"/>
    <w:rsid w:val="00280521"/>
    <w:rsid w:val="0028435F"/>
    <w:rsid w:val="00292D15"/>
    <w:rsid w:val="002A18E8"/>
    <w:rsid w:val="002A39F5"/>
    <w:rsid w:val="002B06D1"/>
    <w:rsid w:val="002B697C"/>
    <w:rsid w:val="002C1AD3"/>
    <w:rsid w:val="002C29D5"/>
    <w:rsid w:val="002E63C6"/>
    <w:rsid w:val="002F4E00"/>
    <w:rsid w:val="002F56BA"/>
    <w:rsid w:val="003038CD"/>
    <w:rsid w:val="00337F4B"/>
    <w:rsid w:val="00343A3A"/>
    <w:rsid w:val="00347D34"/>
    <w:rsid w:val="00354BFF"/>
    <w:rsid w:val="003556E1"/>
    <w:rsid w:val="00356311"/>
    <w:rsid w:val="0037320A"/>
    <w:rsid w:val="0037471C"/>
    <w:rsid w:val="003760D2"/>
    <w:rsid w:val="00384BF7"/>
    <w:rsid w:val="003943E4"/>
    <w:rsid w:val="00394F74"/>
    <w:rsid w:val="00397274"/>
    <w:rsid w:val="003A49B9"/>
    <w:rsid w:val="003C2A24"/>
    <w:rsid w:val="003C3E59"/>
    <w:rsid w:val="003C689E"/>
    <w:rsid w:val="003D098D"/>
    <w:rsid w:val="003D2254"/>
    <w:rsid w:val="003D3F2E"/>
    <w:rsid w:val="003E1487"/>
    <w:rsid w:val="003F378F"/>
    <w:rsid w:val="003F6FC7"/>
    <w:rsid w:val="00416DC8"/>
    <w:rsid w:val="0041799D"/>
    <w:rsid w:val="00421623"/>
    <w:rsid w:val="0042429E"/>
    <w:rsid w:val="0042515A"/>
    <w:rsid w:val="00425710"/>
    <w:rsid w:val="00430730"/>
    <w:rsid w:val="00434694"/>
    <w:rsid w:val="00435C2B"/>
    <w:rsid w:val="0043714A"/>
    <w:rsid w:val="004415B5"/>
    <w:rsid w:val="00442E3E"/>
    <w:rsid w:val="00447E6D"/>
    <w:rsid w:val="0045584D"/>
    <w:rsid w:val="00467162"/>
    <w:rsid w:val="0047330A"/>
    <w:rsid w:val="004804BC"/>
    <w:rsid w:val="0048379F"/>
    <w:rsid w:val="004840B2"/>
    <w:rsid w:val="004B168E"/>
    <w:rsid w:val="004D0238"/>
    <w:rsid w:val="004F391C"/>
    <w:rsid w:val="004F4DB0"/>
    <w:rsid w:val="004F65BA"/>
    <w:rsid w:val="00514AA8"/>
    <w:rsid w:val="00526EDD"/>
    <w:rsid w:val="00527257"/>
    <w:rsid w:val="005444DF"/>
    <w:rsid w:val="00547B21"/>
    <w:rsid w:val="005545C9"/>
    <w:rsid w:val="00560D34"/>
    <w:rsid w:val="00566076"/>
    <w:rsid w:val="0057650B"/>
    <w:rsid w:val="00581BBD"/>
    <w:rsid w:val="005847EE"/>
    <w:rsid w:val="00593EC5"/>
    <w:rsid w:val="0059673A"/>
    <w:rsid w:val="005B5CE8"/>
    <w:rsid w:val="005C02B3"/>
    <w:rsid w:val="005C6263"/>
    <w:rsid w:val="005D39EF"/>
    <w:rsid w:val="005F1026"/>
    <w:rsid w:val="00600A3E"/>
    <w:rsid w:val="00600E22"/>
    <w:rsid w:val="00602AA4"/>
    <w:rsid w:val="00602CBA"/>
    <w:rsid w:val="006140F3"/>
    <w:rsid w:val="006171B0"/>
    <w:rsid w:val="00624259"/>
    <w:rsid w:val="00625C30"/>
    <w:rsid w:val="006318F2"/>
    <w:rsid w:val="0063303F"/>
    <w:rsid w:val="00650831"/>
    <w:rsid w:val="00654D56"/>
    <w:rsid w:val="0065629C"/>
    <w:rsid w:val="00663471"/>
    <w:rsid w:val="00663CC4"/>
    <w:rsid w:val="006676C0"/>
    <w:rsid w:val="00667C31"/>
    <w:rsid w:val="0068447C"/>
    <w:rsid w:val="00696B25"/>
    <w:rsid w:val="006A1DA0"/>
    <w:rsid w:val="006A2B77"/>
    <w:rsid w:val="006B1BC6"/>
    <w:rsid w:val="006B3EC7"/>
    <w:rsid w:val="006B43F1"/>
    <w:rsid w:val="006D0C8E"/>
    <w:rsid w:val="006D3184"/>
    <w:rsid w:val="006D7404"/>
    <w:rsid w:val="006E2937"/>
    <w:rsid w:val="006E2AE3"/>
    <w:rsid w:val="00704A60"/>
    <w:rsid w:val="00706EA3"/>
    <w:rsid w:val="00714279"/>
    <w:rsid w:val="00716866"/>
    <w:rsid w:val="00726DAA"/>
    <w:rsid w:val="00736D06"/>
    <w:rsid w:val="00740187"/>
    <w:rsid w:val="00740880"/>
    <w:rsid w:val="00740DCE"/>
    <w:rsid w:val="00742196"/>
    <w:rsid w:val="00742957"/>
    <w:rsid w:val="0074513B"/>
    <w:rsid w:val="00752F14"/>
    <w:rsid w:val="00767420"/>
    <w:rsid w:val="007701E8"/>
    <w:rsid w:val="00774967"/>
    <w:rsid w:val="0078245B"/>
    <w:rsid w:val="007848D3"/>
    <w:rsid w:val="00785C9F"/>
    <w:rsid w:val="00787FB9"/>
    <w:rsid w:val="0079225D"/>
    <w:rsid w:val="007A2A7D"/>
    <w:rsid w:val="007A7DA5"/>
    <w:rsid w:val="007B01A9"/>
    <w:rsid w:val="007B1EA2"/>
    <w:rsid w:val="007B378B"/>
    <w:rsid w:val="007C422C"/>
    <w:rsid w:val="007C6171"/>
    <w:rsid w:val="007D408B"/>
    <w:rsid w:val="007F1B9F"/>
    <w:rsid w:val="00805F55"/>
    <w:rsid w:val="00813673"/>
    <w:rsid w:val="008204BB"/>
    <w:rsid w:val="00821B1A"/>
    <w:rsid w:val="00823C65"/>
    <w:rsid w:val="00824199"/>
    <w:rsid w:val="00826A0F"/>
    <w:rsid w:val="00842DEF"/>
    <w:rsid w:val="00852B48"/>
    <w:rsid w:val="00854664"/>
    <w:rsid w:val="00863B59"/>
    <w:rsid w:val="008649CC"/>
    <w:rsid w:val="008857C4"/>
    <w:rsid w:val="0088674B"/>
    <w:rsid w:val="008975D5"/>
    <w:rsid w:val="008A4104"/>
    <w:rsid w:val="008C0828"/>
    <w:rsid w:val="008D2CF6"/>
    <w:rsid w:val="008D313A"/>
    <w:rsid w:val="008D46DE"/>
    <w:rsid w:val="008D575E"/>
    <w:rsid w:val="008F13BE"/>
    <w:rsid w:val="008F5679"/>
    <w:rsid w:val="008F6FC6"/>
    <w:rsid w:val="008F79B4"/>
    <w:rsid w:val="009043E0"/>
    <w:rsid w:val="009225E4"/>
    <w:rsid w:val="00933C12"/>
    <w:rsid w:val="00934DE3"/>
    <w:rsid w:val="00936054"/>
    <w:rsid w:val="00941605"/>
    <w:rsid w:val="00941E51"/>
    <w:rsid w:val="009435DE"/>
    <w:rsid w:val="009738AE"/>
    <w:rsid w:val="0097535E"/>
    <w:rsid w:val="00975DE8"/>
    <w:rsid w:val="009807AB"/>
    <w:rsid w:val="009828CE"/>
    <w:rsid w:val="009B067F"/>
    <w:rsid w:val="009B1C0C"/>
    <w:rsid w:val="009B3968"/>
    <w:rsid w:val="009B4E34"/>
    <w:rsid w:val="009C2D48"/>
    <w:rsid w:val="009E26D9"/>
    <w:rsid w:val="009F3A2A"/>
    <w:rsid w:val="009F3D48"/>
    <w:rsid w:val="009F432F"/>
    <w:rsid w:val="009F5603"/>
    <w:rsid w:val="00A02C85"/>
    <w:rsid w:val="00A20F33"/>
    <w:rsid w:val="00A21DD6"/>
    <w:rsid w:val="00A2707A"/>
    <w:rsid w:val="00A47441"/>
    <w:rsid w:val="00A546D4"/>
    <w:rsid w:val="00A54A3C"/>
    <w:rsid w:val="00A55F9E"/>
    <w:rsid w:val="00A72DF5"/>
    <w:rsid w:val="00A85A38"/>
    <w:rsid w:val="00A878C8"/>
    <w:rsid w:val="00A91885"/>
    <w:rsid w:val="00A964EF"/>
    <w:rsid w:val="00A97A0A"/>
    <w:rsid w:val="00AA0DC8"/>
    <w:rsid w:val="00AB5D12"/>
    <w:rsid w:val="00AD0A57"/>
    <w:rsid w:val="00AD0B86"/>
    <w:rsid w:val="00AD60E8"/>
    <w:rsid w:val="00AF1E04"/>
    <w:rsid w:val="00AF2CF2"/>
    <w:rsid w:val="00AF4963"/>
    <w:rsid w:val="00AF5A89"/>
    <w:rsid w:val="00B22643"/>
    <w:rsid w:val="00B26B8C"/>
    <w:rsid w:val="00B531A2"/>
    <w:rsid w:val="00B53CD7"/>
    <w:rsid w:val="00B60772"/>
    <w:rsid w:val="00B60774"/>
    <w:rsid w:val="00B664C0"/>
    <w:rsid w:val="00B717C3"/>
    <w:rsid w:val="00B7622E"/>
    <w:rsid w:val="00B8020A"/>
    <w:rsid w:val="00B82C64"/>
    <w:rsid w:val="00B85E58"/>
    <w:rsid w:val="00B95A06"/>
    <w:rsid w:val="00BA1C38"/>
    <w:rsid w:val="00BA4F2B"/>
    <w:rsid w:val="00BC21D2"/>
    <w:rsid w:val="00BC344F"/>
    <w:rsid w:val="00BC45AE"/>
    <w:rsid w:val="00BD7153"/>
    <w:rsid w:val="00BE06BA"/>
    <w:rsid w:val="00BE1094"/>
    <w:rsid w:val="00BF1A4E"/>
    <w:rsid w:val="00BF463B"/>
    <w:rsid w:val="00BF5D39"/>
    <w:rsid w:val="00C00B26"/>
    <w:rsid w:val="00C0105C"/>
    <w:rsid w:val="00C217BB"/>
    <w:rsid w:val="00C249C3"/>
    <w:rsid w:val="00C32BBF"/>
    <w:rsid w:val="00C36664"/>
    <w:rsid w:val="00C373CE"/>
    <w:rsid w:val="00C438BE"/>
    <w:rsid w:val="00C447A4"/>
    <w:rsid w:val="00C571F1"/>
    <w:rsid w:val="00C656D7"/>
    <w:rsid w:val="00C67598"/>
    <w:rsid w:val="00C763FD"/>
    <w:rsid w:val="00C80119"/>
    <w:rsid w:val="00CA0827"/>
    <w:rsid w:val="00CA268A"/>
    <w:rsid w:val="00CA4F77"/>
    <w:rsid w:val="00CA6ECD"/>
    <w:rsid w:val="00CB079C"/>
    <w:rsid w:val="00CB39A2"/>
    <w:rsid w:val="00CC577B"/>
    <w:rsid w:val="00CD1156"/>
    <w:rsid w:val="00CD52F2"/>
    <w:rsid w:val="00CE62B3"/>
    <w:rsid w:val="00CF12AF"/>
    <w:rsid w:val="00D03DBB"/>
    <w:rsid w:val="00D0592F"/>
    <w:rsid w:val="00D10AC6"/>
    <w:rsid w:val="00D136D4"/>
    <w:rsid w:val="00D2402C"/>
    <w:rsid w:val="00D31B1C"/>
    <w:rsid w:val="00D3474B"/>
    <w:rsid w:val="00D35A08"/>
    <w:rsid w:val="00D37AE1"/>
    <w:rsid w:val="00D41ED9"/>
    <w:rsid w:val="00D5022A"/>
    <w:rsid w:val="00D57981"/>
    <w:rsid w:val="00D57E63"/>
    <w:rsid w:val="00D659DB"/>
    <w:rsid w:val="00D66E55"/>
    <w:rsid w:val="00D70191"/>
    <w:rsid w:val="00D95AB2"/>
    <w:rsid w:val="00DB1F1C"/>
    <w:rsid w:val="00DB3C97"/>
    <w:rsid w:val="00DB45A5"/>
    <w:rsid w:val="00DC0A60"/>
    <w:rsid w:val="00DC53BA"/>
    <w:rsid w:val="00DD1D1C"/>
    <w:rsid w:val="00DD5A8A"/>
    <w:rsid w:val="00DD5DF3"/>
    <w:rsid w:val="00DF6BD1"/>
    <w:rsid w:val="00E00258"/>
    <w:rsid w:val="00E0709B"/>
    <w:rsid w:val="00E16E04"/>
    <w:rsid w:val="00E20082"/>
    <w:rsid w:val="00E20805"/>
    <w:rsid w:val="00E274ED"/>
    <w:rsid w:val="00E514F2"/>
    <w:rsid w:val="00E5377A"/>
    <w:rsid w:val="00E601C7"/>
    <w:rsid w:val="00E62A74"/>
    <w:rsid w:val="00E749A8"/>
    <w:rsid w:val="00E94225"/>
    <w:rsid w:val="00E97172"/>
    <w:rsid w:val="00EB0AA0"/>
    <w:rsid w:val="00EB0F54"/>
    <w:rsid w:val="00EB674E"/>
    <w:rsid w:val="00EC4A7D"/>
    <w:rsid w:val="00ED5C37"/>
    <w:rsid w:val="00EE1050"/>
    <w:rsid w:val="00EE4D20"/>
    <w:rsid w:val="00EF05FA"/>
    <w:rsid w:val="00F056DA"/>
    <w:rsid w:val="00F20DF5"/>
    <w:rsid w:val="00F33493"/>
    <w:rsid w:val="00F52A8D"/>
    <w:rsid w:val="00F53F14"/>
    <w:rsid w:val="00F63130"/>
    <w:rsid w:val="00F6578A"/>
    <w:rsid w:val="00F70F5E"/>
    <w:rsid w:val="00F71EEE"/>
    <w:rsid w:val="00F83F5D"/>
    <w:rsid w:val="00F94AB8"/>
    <w:rsid w:val="00FA25BF"/>
    <w:rsid w:val="00FA4332"/>
    <w:rsid w:val="00FA7617"/>
    <w:rsid w:val="00FB0537"/>
    <w:rsid w:val="00FB5430"/>
    <w:rsid w:val="00FC4A25"/>
    <w:rsid w:val="00FE5212"/>
    <w:rsid w:val="00FF0E2D"/>
    <w:rsid w:val="01106C32"/>
    <w:rsid w:val="01800132"/>
    <w:rsid w:val="019404F8"/>
    <w:rsid w:val="01CF2901"/>
    <w:rsid w:val="01F01BD2"/>
    <w:rsid w:val="01F114A6"/>
    <w:rsid w:val="01F3017A"/>
    <w:rsid w:val="024C2B81"/>
    <w:rsid w:val="02683C27"/>
    <w:rsid w:val="02C5CCB7"/>
    <w:rsid w:val="02CB0A0A"/>
    <w:rsid w:val="02DA1F3A"/>
    <w:rsid w:val="03031491"/>
    <w:rsid w:val="035E4919"/>
    <w:rsid w:val="037B54CB"/>
    <w:rsid w:val="03B629A7"/>
    <w:rsid w:val="03DE5A5A"/>
    <w:rsid w:val="03E114F2"/>
    <w:rsid w:val="04043713"/>
    <w:rsid w:val="040B7D03"/>
    <w:rsid w:val="04506958"/>
    <w:rsid w:val="04695C6C"/>
    <w:rsid w:val="04C66C1A"/>
    <w:rsid w:val="054A57DE"/>
    <w:rsid w:val="054A784B"/>
    <w:rsid w:val="054C4520"/>
    <w:rsid w:val="05545FD4"/>
    <w:rsid w:val="057522D4"/>
    <w:rsid w:val="06257970"/>
    <w:rsid w:val="06986394"/>
    <w:rsid w:val="06F55595"/>
    <w:rsid w:val="07080B2B"/>
    <w:rsid w:val="070FF518"/>
    <w:rsid w:val="075A0584"/>
    <w:rsid w:val="0774295E"/>
    <w:rsid w:val="07CA07CF"/>
    <w:rsid w:val="07CF735F"/>
    <w:rsid w:val="080C0DE8"/>
    <w:rsid w:val="08591B53"/>
    <w:rsid w:val="08602EE2"/>
    <w:rsid w:val="08E7715F"/>
    <w:rsid w:val="0926412B"/>
    <w:rsid w:val="093305F6"/>
    <w:rsid w:val="0935436E"/>
    <w:rsid w:val="09D76D65"/>
    <w:rsid w:val="09DC163D"/>
    <w:rsid w:val="0A31404E"/>
    <w:rsid w:val="0A636732"/>
    <w:rsid w:val="0A85669C"/>
    <w:rsid w:val="0AF53DB5"/>
    <w:rsid w:val="0B236729"/>
    <w:rsid w:val="0B260413"/>
    <w:rsid w:val="0B505490"/>
    <w:rsid w:val="0B5707DD"/>
    <w:rsid w:val="0BC1013B"/>
    <w:rsid w:val="0BF71DAF"/>
    <w:rsid w:val="0C1069CD"/>
    <w:rsid w:val="0C373769"/>
    <w:rsid w:val="0CAA0BCF"/>
    <w:rsid w:val="0CAE6912"/>
    <w:rsid w:val="0D8238FA"/>
    <w:rsid w:val="0DA43871"/>
    <w:rsid w:val="0DB25F8E"/>
    <w:rsid w:val="0E4D3F08"/>
    <w:rsid w:val="0E7B2823"/>
    <w:rsid w:val="0F16254C"/>
    <w:rsid w:val="0FE60171"/>
    <w:rsid w:val="101E19B6"/>
    <w:rsid w:val="10262C63"/>
    <w:rsid w:val="103709CC"/>
    <w:rsid w:val="10417A9D"/>
    <w:rsid w:val="11013A75"/>
    <w:rsid w:val="110616D4"/>
    <w:rsid w:val="11A46535"/>
    <w:rsid w:val="11B20A9E"/>
    <w:rsid w:val="11C664AC"/>
    <w:rsid w:val="121F3E0E"/>
    <w:rsid w:val="12A06CFD"/>
    <w:rsid w:val="12A54313"/>
    <w:rsid w:val="12AA2F5D"/>
    <w:rsid w:val="12F2272F"/>
    <w:rsid w:val="13031039"/>
    <w:rsid w:val="13B33668"/>
    <w:rsid w:val="13C21D44"/>
    <w:rsid w:val="13CD657D"/>
    <w:rsid w:val="14C57BD3"/>
    <w:rsid w:val="14C64643"/>
    <w:rsid w:val="14DB226E"/>
    <w:rsid w:val="14E135FC"/>
    <w:rsid w:val="15487A1C"/>
    <w:rsid w:val="15806B2C"/>
    <w:rsid w:val="1595781D"/>
    <w:rsid w:val="15F777E1"/>
    <w:rsid w:val="160E75C9"/>
    <w:rsid w:val="164D0F49"/>
    <w:rsid w:val="171965E4"/>
    <w:rsid w:val="17327CBE"/>
    <w:rsid w:val="17342109"/>
    <w:rsid w:val="174A2BA6"/>
    <w:rsid w:val="17577BA6"/>
    <w:rsid w:val="176C18A3"/>
    <w:rsid w:val="17BD5C5B"/>
    <w:rsid w:val="180E64B6"/>
    <w:rsid w:val="181100CB"/>
    <w:rsid w:val="18C43019"/>
    <w:rsid w:val="192760B3"/>
    <w:rsid w:val="19322678"/>
    <w:rsid w:val="194523AC"/>
    <w:rsid w:val="19660790"/>
    <w:rsid w:val="19793E03"/>
    <w:rsid w:val="19DE010A"/>
    <w:rsid w:val="19DF2056"/>
    <w:rsid w:val="1A0B259E"/>
    <w:rsid w:val="1A2D3D3F"/>
    <w:rsid w:val="1A824F3A"/>
    <w:rsid w:val="1A976858"/>
    <w:rsid w:val="1B184A03"/>
    <w:rsid w:val="1B5D3A44"/>
    <w:rsid w:val="1BB31A5F"/>
    <w:rsid w:val="1C775614"/>
    <w:rsid w:val="1CBD494F"/>
    <w:rsid w:val="1CCE4466"/>
    <w:rsid w:val="1CFE37F1"/>
    <w:rsid w:val="1D33076D"/>
    <w:rsid w:val="1D7E5E8C"/>
    <w:rsid w:val="1DAC0C4B"/>
    <w:rsid w:val="1DB3BDD9"/>
    <w:rsid w:val="1DDC0E05"/>
    <w:rsid w:val="1DE5206D"/>
    <w:rsid w:val="1DF66659"/>
    <w:rsid w:val="1E401394"/>
    <w:rsid w:val="1E4B635D"/>
    <w:rsid w:val="1EBD0C36"/>
    <w:rsid w:val="1ED17600"/>
    <w:rsid w:val="1EEF4B70"/>
    <w:rsid w:val="1F4441F5"/>
    <w:rsid w:val="1F607812"/>
    <w:rsid w:val="1F890B18"/>
    <w:rsid w:val="1FA37E2C"/>
    <w:rsid w:val="1FEB0091"/>
    <w:rsid w:val="1FF15246"/>
    <w:rsid w:val="20A02D7E"/>
    <w:rsid w:val="20B85440"/>
    <w:rsid w:val="20B95576"/>
    <w:rsid w:val="20E678BA"/>
    <w:rsid w:val="211B39F2"/>
    <w:rsid w:val="212C2C82"/>
    <w:rsid w:val="219C49EB"/>
    <w:rsid w:val="21C41533"/>
    <w:rsid w:val="22196184"/>
    <w:rsid w:val="224D22D1"/>
    <w:rsid w:val="226B2757"/>
    <w:rsid w:val="227B464E"/>
    <w:rsid w:val="22DE013F"/>
    <w:rsid w:val="22F8223D"/>
    <w:rsid w:val="231E4B10"/>
    <w:rsid w:val="23226CC1"/>
    <w:rsid w:val="23565C4C"/>
    <w:rsid w:val="23AE58BE"/>
    <w:rsid w:val="23BD70CF"/>
    <w:rsid w:val="23CB5BA3"/>
    <w:rsid w:val="2426102C"/>
    <w:rsid w:val="24FD1D8D"/>
    <w:rsid w:val="25131354"/>
    <w:rsid w:val="255B4D05"/>
    <w:rsid w:val="25787665"/>
    <w:rsid w:val="25B64A05"/>
    <w:rsid w:val="25FF38E2"/>
    <w:rsid w:val="26965C22"/>
    <w:rsid w:val="26DB7EAB"/>
    <w:rsid w:val="26EE4083"/>
    <w:rsid w:val="26F96584"/>
    <w:rsid w:val="277A5916"/>
    <w:rsid w:val="27E67CC9"/>
    <w:rsid w:val="27E87A1C"/>
    <w:rsid w:val="28472F88"/>
    <w:rsid w:val="2890154D"/>
    <w:rsid w:val="29491A44"/>
    <w:rsid w:val="29594F66"/>
    <w:rsid w:val="29695C42"/>
    <w:rsid w:val="297939AC"/>
    <w:rsid w:val="299959C8"/>
    <w:rsid w:val="29995DFC"/>
    <w:rsid w:val="29EE3ECA"/>
    <w:rsid w:val="2A0E2346"/>
    <w:rsid w:val="2AD6748B"/>
    <w:rsid w:val="2B011EAB"/>
    <w:rsid w:val="2B02041C"/>
    <w:rsid w:val="2BC2163A"/>
    <w:rsid w:val="2BE772F2"/>
    <w:rsid w:val="2BE84567"/>
    <w:rsid w:val="2C105D49"/>
    <w:rsid w:val="2C570682"/>
    <w:rsid w:val="2C892158"/>
    <w:rsid w:val="2CB0732E"/>
    <w:rsid w:val="2D4367AA"/>
    <w:rsid w:val="2D8A6187"/>
    <w:rsid w:val="2DE27D71"/>
    <w:rsid w:val="2E652751"/>
    <w:rsid w:val="2F0361F1"/>
    <w:rsid w:val="2F127D22"/>
    <w:rsid w:val="2F1A178D"/>
    <w:rsid w:val="2F2919D0"/>
    <w:rsid w:val="2F4B1ED6"/>
    <w:rsid w:val="2F4D3910"/>
    <w:rsid w:val="2F7C5FA4"/>
    <w:rsid w:val="2F7D4EE6"/>
    <w:rsid w:val="2F927575"/>
    <w:rsid w:val="2F950E14"/>
    <w:rsid w:val="2F964344"/>
    <w:rsid w:val="2FA01113"/>
    <w:rsid w:val="2FB120F1"/>
    <w:rsid w:val="303625F7"/>
    <w:rsid w:val="3050190A"/>
    <w:rsid w:val="308C682B"/>
    <w:rsid w:val="30933502"/>
    <w:rsid w:val="309335A5"/>
    <w:rsid w:val="30FC55EE"/>
    <w:rsid w:val="31750EFD"/>
    <w:rsid w:val="31B61C41"/>
    <w:rsid w:val="31C61758"/>
    <w:rsid w:val="320F75A3"/>
    <w:rsid w:val="32367969"/>
    <w:rsid w:val="32987C10"/>
    <w:rsid w:val="32A0644D"/>
    <w:rsid w:val="32C20171"/>
    <w:rsid w:val="32FB3683"/>
    <w:rsid w:val="32FC2B93"/>
    <w:rsid w:val="33013899"/>
    <w:rsid w:val="331971C9"/>
    <w:rsid w:val="331F3816"/>
    <w:rsid w:val="33526C4A"/>
    <w:rsid w:val="3381002D"/>
    <w:rsid w:val="33AB2E43"/>
    <w:rsid w:val="33FE167D"/>
    <w:rsid w:val="347E631A"/>
    <w:rsid w:val="358F3D92"/>
    <w:rsid w:val="3590068F"/>
    <w:rsid w:val="35CF32D1"/>
    <w:rsid w:val="35E84393"/>
    <w:rsid w:val="3640001F"/>
    <w:rsid w:val="36C83AF0"/>
    <w:rsid w:val="36E0150E"/>
    <w:rsid w:val="36F34D9D"/>
    <w:rsid w:val="371E0D09"/>
    <w:rsid w:val="375A1547"/>
    <w:rsid w:val="37C16C4A"/>
    <w:rsid w:val="37C404E8"/>
    <w:rsid w:val="37FF5F14"/>
    <w:rsid w:val="380354B4"/>
    <w:rsid w:val="381E4C82"/>
    <w:rsid w:val="387C3B96"/>
    <w:rsid w:val="38885FB4"/>
    <w:rsid w:val="38C05153"/>
    <w:rsid w:val="38C20ECB"/>
    <w:rsid w:val="38C500B3"/>
    <w:rsid w:val="38E92C80"/>
    <w:rsid w:val="390A2872"/>
    <w:rsid w:val="39194863"/>
    <w:rsid w:val="392E47B3"/>
    <w:rsid w:val="3933358B"/>
    <w:rsid w:val="398548E7"/>
    <w:rsid w:val="39D23390"/>
    <w:rsid w:val="3A080B60"/>
    <w:rsid w:val="3A173499"/>
    <w:rsid w:val="3A2D4A6A"/>
    <w:rsid w:val="3A6C5593"/>
    <w:rsid w:val="3A712BA9"/>
    <w:rsid w:val="3A7A7584"/>
    <w:rsid w:val="3A9EFFCE"/>
    <w:rsid w:val="3AEA4709"/>
    <w:rsid w:val="3AF70BD4"/>
    <w:rsid w:val="3B1D063B"/>
    <w:rsid w:val="3B6F4C0F"/>
    <w:rsid w:val="3BD6517D"/>
    <w:rsid w:val="3C3121C2"/>
    <w:rsid w:val="3C431B90"/>
    <w:rsid w:val="3C9A5CBB"/>
    <w:rsid w:val="3CCD6091"/>
    <w:rsid w:val="3D0D46DF"/>
    <w:rsid w:val="3D1C55C2"/>
    <w:rsid w:val="3DC2371B"/>
    <w:rsid w:val="3DC70D32"/>
    <w:rsid w:val="3DF41CBE"/>
    <w:rsid w:val="3E43485C"/>
    <w:rsid w:val="3E5A7DF8"/>
    <w:rsid w:val="3E5C147A"/>
    <w:rsid w:val="3EEF22EE"/>
    <w:rsid w:val="3F271F75"/>
    <w:rsid w:val="3FFE6EDD"/>
    <w:rsid w:val="408C0C56"/>
    <w:rsid w:val="40980764"/>
    <w:rsid w:val="40A92971"/>
    <w:rsid w:val="41483F38"/>
    <w:rsid w:val="41811F0B"/>
    <w:rsid w:val="41874A60"/>
    <w:rsid w:val="41C04EEB"/>
    <w:rsid w:val="41C537DA"/>
    <w:rsid w:val="41D8350E"/>
    <w:rsid w:val="41FE0D2A"/>
    <w:rsid w:val="42360234"/>
    <w:rsid w:val="4248149B"/>
    <w:rsid w:val="424C5CAA"/>
    <w:rsid w:val="42703746"/>
    <w:rsid w:val="4298353A"/>
    <w:rsid w:val="42B269FE"/>
    <w:rsid w:val="42CD0B98"/>
    <w:rsid w:val="42CF1381"/>
    <w:rsid w:val="432F53AF"/>
    <w:rsid w:val="43397FDC"/>
    <w:rsid w:val="434F2582"/>
    <w:rsid w:val="43CE2E1A"/>
    <w:rsid w:val="43D72122"/>
    <w:rsid w:val="43E837B0"/>
    <w:rsid w:val="440E3217"/>
    <w:rsid w:val="4413082D"/>
    <w:rsid w:val="441D2827"/>
    <w:rsid w:val="44245390"/>
    <w:rsid w:val="442944F4"/>
    <w:rsid w:val="4430037A"/>
    <w:rsid w:val="443469F5"/>
    <w:rsid w:val="443F5AC6"/>
    <w:rsid w:val="44606CD8"/>
    <w:rsid w:val="44782D86"/>
    <w:rsid w:val="44B2491B"/>
    <w:rsid w:val="44C06249"/>
    <w:rsid w:val="44D51F86"/>
    <w:rsid w:val="44D56131"/>
    <w:rsid w:val="450E7246"/>
    <w:rsid w:val="452D591E"/>
    <w:rsid w:val="4554734F"/>
    <w:rsid w:val="45611A6C"/>
    <w:rsid w:val="45970762"/>
    <w:rsid w:val="45B84D5C"/>
    <w:rsid w:val="45CA7611"/>
    <w:rsid w:val="465B64BB"/>
    <w:rsid w:val="46653894"/>
    <w:rsid w:val="46BF2EEE"/>
    <w:rsid w:val="46D1677D"/>
    <w:rsid w:val="47017063"/>
    <w:rsid w:val="47242D51"/>
    <w:rsid w:val="473E165D"/>
    <w:rsid w:val="47486AA4"/>
    <w:rsid w:val="47490905"/>
    <w:rsid w:val="47652830"/>
    <w:rsid w:val="47721D0E"/>
    <w:rsid w:val="47874E2A"/>
    <w:rsid w:val="47D604EF"/>
    <w:rsid w:val="47ED75E7"/>
    <w:rsid w:val="48174664"/>
    <w:rsid w:val="481E59F2"/>
    <w:rsid w:val="487D1F30"/>
    <w:rsid w:val="48E82276"/>
    <w:rsid w:val="491D688F"/>
    <w:rsid w:val="495F2766"/>
    <w:rsid w:val="496557F9"/>
    <w:rsid w:val="4973551B"/>
    <w:rsid w:val="499E1C95"/>
    <w:rsid w:val="4A0D5D1E"/>
    <w:rsid w:val="4A144D30"/>
    <w:rsid w:val="4A3F571D"/>
    <w:rsid w:val="4A4C2CEB"/>
    <w:rsid w:val="4AB05C6C"/>
    <w:rsid w:val="4AB252E8"/>
    <w:rsid w:val="4B3043BA"/>
    <w:rsid w:val="4B475260"/>
    <w:rsid w:val="4B557529"/>
    <w:rsid w:val="4B564475"/>
    <w:rsid w:val="4BA92AF5"/>
    <w:rsid w:val="4BB9338F"/>
    <w:rsid w:val="4BDB2578"/>
    <w:rsid w:val="4C26230B"/>
    <w:rsid w:val="4C771B75"/>
    <w:rsid w:val="4C8D3147"/>
    <w:rsid w:val="4CDC476A"/>
    <w:rsid w:val="4CE0596C"/>
    <w:rsid w:val="4D155616"/>
    <w:rsid w:val="4D4E6532"/>
    <w:rsid w:val="4D7B7443"/>
    <w:rsid w:val="4DB27309"/>
    <w:rsid w:val="4DE1374A"/>
    <w:rsid w:val="4E3A7883"/>
    <w:rsid w:val="4E416104"/>
    <w:rsid w:val="4E453CD9"/>
    <w:rsid w:val="4F196F13"/>
    <w:rsid w:val="4F304989"/>
    <w:rsid w:val="4F4641AC"/>
    <w:rsid w:val="4F555C35"/>
    <w:rsid w:val="4F600D9A"/>
    <w:rsid w:val="4F980780"/>
    <w:rsid w:val="4FD01CC8"/>
    <w:rsid w:val="4FD64330"/>
    <w:rsid w:val="503F29AA"/>
    <w:rsid w:val="50502E09"/>
    <w:rsid w:val="5076286F"/>
    <w:rsid w:val="50795EBC"/>
    <w:rsid w:val="50D457E8"/>
    <w:rsid w:val="50FD4D3F"/>
    <w:rsid w:val="517FE114"/>
    <w:rsid w:val="51BD002A"/>
    <w:rsid w:val="51DE1F38"/>
    <w:rsid w:val="51E02228"/>
    <w:rsid w:val="522A2D6D"/>
    <w:rsid w:val="524530D8"/>
    <w:rsid w:val="528D42FA"/>
    <w:rsid w:val="5294522F"/>
    <w:rsid w:val="52A042A5"/>
    <w:rsid w:val="52C61160"/>
    <w:rsid w:val="533633E9"/>
    <w:rsid w:val="53AE2320"/>
    <w:rsid w:val="540B32CF"/>
    <w:rsid w:val="5452714F"/>
    <w:rsid w:val="54FA3343"/>
    <w:rsid w:val="5518567D"/>
    <w:rsid w:val="55264138"/>
    <w:rsid w:val="554747DA"/>
    <w:rsid w:val="554C1DF1"/>
    <w:rsid w:val="565847C5"/>
    <w:rsid w:val="56680EAC"/>
    <w:rsid w:val="56683747"/>
    <w:rsid w:val="569D6333"/>
    <w:rsid w:val="56EFD299"/>
    <w:rsid w:val="56F3FCF0"/>
    <w:rsid w:val="57875362"/>
    <w:rsid w:val="57A24D6D"/>
    <w:rsid w:val="57C55E8A"/>
    <w:rsid w:val="57F16FC2"/>
    <w:rsid w:val="57FA25B2"/>
    <w:rsid w:val="57FE2A9D"/>
    <w:rsid w:val="58031603"/>
    <w:rsid w:val="58061765"/>
    <w:rsid w:val="580B668D"/>
    <w:rsid w:val="581666E6"/>
    <w:rsid w:val="58366D88"/>
    <w:rsid w:val="58802904"/>
    <w:rsid w:val="58805B2F"/>
    <w:rsid w:val="58995EAE"/>
    <w:rsid w:val="58A41F44"/>
    <w:rsid w:val="58B54151"/>
    <w:rsid w:val="59657925"/>
    <w:rsid w:val="599C2C1B"/>
    <w:rsid w:val="59E720E8"/>
    <w:rsid w:val="5A1A070F"/>
    <w:rsid w:val="5A1D5B0A"/>
    <w:rsid w:val="5A305377"/>
    <w:rsid w:val="5BA17984"/>
    <w:rsid w:val="5BC36B85"/>
    <w:rsid w:val="5BCE7A03"/>
    <w:rsid w:val="5BED3C02"/>
    <w:rsid w:val="5BFFB320"/>
    <w:rsid w:val="5C427AAA"/>
    <w:rsid w:val="5C675762"/>
    <w:rsid w:val="5C71038F"/>
    <w:rsid w:val="5C930305"/>
    <w:rsid w:val="5CA50038"/>
    <w:rsid w:val="5D4E06D0"/>
    <w:rsid w:val="5E0019CA"/>
    <w:rsid w:val="5E185A29"/>
    <w:rsid w:val="5E377371"/>
    <w:rsid w:val="5EB15584"/>
    <w:rsid w:val="5EB545FA"/>
    <w:rsid w:val="5EBF1885"/>
    <w:rsid w:val="5F166FCB"/>
    <w:rsid w:val="5F5C5887"/>
    <w:rsid w:val="5F6952E1"/>
    <w:rsid w:val="5F7206A6"/>
    <w:rsid w:val="5FB54A36"/>
    <w:rsid w:val="5FBE4235"/>
    <w:rsid w:val="5FFA069B"/>
    <w:rsid w:val="60563B24"/>
    <w:rsid w:val="60824919"/>
    <w:rsid w:val="617D1584"/>
    <w:rsid w:val="62045801"/>
    <w:rsid w:val="62D55677"/>
    <w:rsid w:val="62D6033B"/>
    <w:rsid w:val="62D91739"/>
    <w:rsid w:val="62E0081A"/>
    <w:rsid w:val="62F85366"/>
    <w:rsid w:val="63191CB3"/>
    <w:rsid w:val="63F50BFD"/>
    <w:rsid w:val="64125BF1"/>
    <w:rsid w:val="64281C7B"/>
    <w:rsid w:val="645F3E26"/>
    <w:rsid w:val="64803865"/>
    <w:rsid w:val="64BC602E"/>
    <w:rsid w:val="64FD4BAB"/>
    <w:rsid w:val="65384140"/>
    <w:rsid w:val="65516FAF"/>
    <w:rsid w:val="655F347A"/>
    <w:rsid w:val="6588162A"/>
    <w:rsid w:val="65B124A3"/>
    <w:rsid w:val="65C37EAD"/>
    <w:rsid w:val="65C94D98"/>
    <w:rsid w:val="65E6594A"/>
    <w:rsid w:val="65FC6F1B"/>
    <w:rsid w:val="66377F53"/>
    <w:rsid w:val="66522FDF"/>
    <w:rsid w:val="66673837"/>
    <w:rsid w:val="668D4017"/>
    <w:rsid w:val="669730E8"/>
    <w:rsid w:val="66A3383B"/>
    <w:rsid w:val="66C35C8B"/>
    <w:rsid w:val="66E9212E"/>
    <w:rsid w:val="66E9381E"/>
    <w:rsid w:val="67145666"/>
    <w:rsid w:val="67191D4F"/>
    <w:rsid w:val="67202B78"/>
    <w:rsid w:val="67460A40"/>
    <w:rsid w:val="67DD55E5"/>
    <w:rsid w:val="67DF4D46"/>
    <w:rsid w:val="6846773F"/>
    <w:rsid w:val="68AB69D7"/>
    <w:rsid w:val="68B35298"/>
    <w:rsid w:val="68BB23A7"/>
    <w:rsid w:val="69472BA3"/>
    <w:rsid w:val="696C260A"/>
    <w:rsid w:val="69886D18"/>
    <w:rsid w:val="699F29DF"/>
    <w:rsid w:val="6A130CD7"/>
    <w:rsid w:val="6A3C1FDC"/>
    <w:rsid w:val="6A415844"/>
    <w:rsid w:val="6A5B0C36"/>
    <w:rsid w:val="6A7259FE"/>
    <w:rsid w:val="6A865552"/>
    <w:rsid w:val="6B1E13EE"/>
    <w:rsid w:val="6B1E52D9"/>
    <w:rsid w:val="6B3D2952"/>
    <w:rsid w:val="6B6C069F"/>
    <w:rsid w:val="6B8D5AD0"/>
    <w:rsid w:val="6BFF1513"/>
    <w:rsid w:val="6C111246"/>
    <w:rsid w:val="6C16685D"/>
    <w:rsid w:val="6C2A1812"/>
    <w:rsid w:val="6C3D028D"/>
    <w:rsid w:val="6CB542C8"/>
    <w:rsid w:val="6CF44DF0"/>
    <w:rsid w:val="6D3B6C91"/>
    <w:rsid w:val="6D9D2B6E"/>
    <w:rsid w:val="6DAA406C"/>
    <w:rsid w:val="6DB427D1"/>
    <w:rsid w:val="6EF95004"/>
    <w:rsid w:val="6F0F0AC3"/>
    <w:rsid w:val="6F834332"/>
    <w:rsid w:val="6FF31222"/>
    <w:rsid w:val="700370F8"/>
    <w:rsid w:val="70441100"/>
    <w:rsid w:val="70577DED"/>
    <w:rsid w:val="705E69F9"/>
    <w:rsid w:val="70781894"/>
    <w:rsid w:val="70912DBA"/>
    <w:rsid w:val="70D2369A"/>
    <w:rsid w:val="71926986"/>
    <w:rsid w:val="71E82A49"/>
    <w:rsid w:val="724759C2"/>
    <w:rsid w:val="72591622"/>
    <w:rsid w:val="72872F89"/>
    <w:rsid w:val="72D74F98"/>
    <w:rsid w:val="732C6966"/>
    <w:rsid w:val="73555EBD"/>
    <w:rsid w:val="73BD5D86"/>
    <w:rsid w:val="7426703C"/>
    <w:rsid w:val="744E128A"/>
    <w:rsid w:val="746E5977"/>
    <w:rsid w:val="74736F42"/>
    <w:rsid w:val="74AD1D58"/>
    <w:rsid w:val="74B11819"/>
    <w:rsid w:val="75262958"/>
    <w:rsid w:val="75501031"/>
    <w:rsid w:val="75722BFB"/>
    <w:rsid w:val="757765BE"/>
    <w:rsid w:val="759C7DD3"/>
    <w:rsid w:val="76284DA6"/>
    <w:rsid w:val="769211D6"/>
    <w:rsid w:val="76933BF6"/>
    <w:rsid w:val="76C463FC"/>
    <w:rsid w:val="77277B70"/>
    <w:rsid w:val="77302EC9"/>
    <w:rsid w:val="775546DD"/>
    <w:rsid w:val="77554CF3"/>
    <w:rsid w:val="77737259"/>
    <w:rsid w:val="777849C9"/>
    <w:rsid w:val="77BE7B1B"/>
    <w:rsid w:val="77CF7617"/>
    <w:rsid w:val="78000AED"/>
    <w:rsid w:val="78414C61"/>
    <w:rsid w:val="78985615"/>
    <w:rsid w:val="78BE2756"/>
    <w:rsid w:val="78CD449D"/>
    <w:rsid w:val="78EB5A59"/>
    <w:rsid w:val="78FE2B52"/>
    <w:rsid w:val="7981019B"/>
    <w:rsid w:val="798968C0"/>
    <w:rsid w:val="79A13C0A"/>
    <w:rsid w:val="7AC1765D"/>
    <w:rsid w:val="7AF83CFD"/>
    <w:rsid w:val="7B364826"/>
    <w:rsid w:val="7B784E3E"/>
    <w:rsid w:val="7BC65BA9"/>
    <w:rsid w:val="7C217926"/>
    <w:rsid w:val="7C266A96"/>
    <w:rsid w:val="7C4222EE"/>
    <w:rsid w:val="7C43406B"/>
    <w:rsid w:val="7C52743D"/>
    <w:rsid w:val="7C5967C5"/>
    <w:rsid w:val="7C872107"/>
    <w:rsid w:val="7C873E67"/>
    <w:rsid w:val="7CB023B6"/>
    <w:rsid w:val="7CBC0D5A"/>
    <w:rsid w:val="7CBFAA9E"/>
    <w:rsid w:val="7CD12A58"/>
    <w:rsid w:val="7CE97650"/>
    <w:rsid w:val="7CF20C20"/>
    <w:rsid w:val="7D7BAA82"/>
    <w:rsid w:val="7DB52E23"/>
    <w:rsid w:val="7DE40569"/>
    <w:rsid w:val="7DE60785"/>
    <w:rsid w:val="7E9EF690"/>
    <w:rsid w:val="7EBF2EFE"/>
    <w:rsid w:val="7ED95BF4"/>
    <w:rsid w:val="7EF25C3A"/>
    <w:rsid w:val="7F813AD0"/>
    <w:rsid w:val="7F963315"/>
    <w:rsid w:val="7FAC5D57"/>
    <w:rsid w:val="7FB20B86"/>
    <w:rsid w:val="7FF30F37"/>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Calibri"/>
      <w:kern w:val="2"/>
      <w:sz w:val="28"/>
      <w:szCs w:val="21"/>
      <w:lang w:val="en-US" w:eastAsia="zh-CN" w:bidi="ar-SA"/>
    </w:rPr>
  </w:style>
  <w:style w:type="paragraph" w:styleId="2">
    <w:name w:val="heading 1"/>
    <w:basedOn w:val="1"/>
    <w:next w:val="1"/>
    <w:link w:val="30"/>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3">
    <w:name w:val="heading 2"/>
    <w:basedOn w:val="1"/>
    <w:next w:val="1"/>
    <w:link w:val="31"/>
    <w:qFormat/>
    <w:uiPriority w:val="9"/>
    <w:pPr>
      <w:keepNext/>
      <w:keepLines/>
      <w:adjustRightInd w:val="0"/>
      <w:outlineLvl w:val="1"/>
    </w:pPr>
    <w:rPr>
      <w:rFonts w:ascii="楷体" w:hAnsi="楷体" w:eastAsia="楷体" w:cs="Times New Roman"/>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7"/>
    <w:qFormat/>
    <w:uiPriority w:val="0"/>
    <w:pPr>
      <w:ind w:firstLine="420" w:firstLineChars="200"/>
    </w:pPr>
    <w:rPr>
      <w:rFonts w:ascii="Times New Roman" w:hAnsi="Times New Roman" w:eastAsia="宋体" w:cs="黑体"/>
      <w:sz w:val="21"/>
      <w:szCs w:val="24"/>
    </w:rPr>
  </w:style>
  <w:style w:type="paragraph" w:styleId="5">
    <w:name w:val="caption"/>
    <w:basedOn w:val="1"/>
    <w:next w:val="1"/>
    <w:qFormat/>
    <w:uiPriority w:val="35"/>
    <w:rPr>
      <w:rFonts w:ascii="等线 Light" w:hAnsi="等线 Light" w:eastAsia="黑体" w:cs="Times New Roman"/>
      <w:sz w:val="20"/>
      <w:szCs w:val="20"/>
    </w:rPr>
  </w:style>
  <w:style w:type="paragraph" w:styleId="6">
    <w:name w:val="annotation text"/>
    <w:basedOn w:val="1"/>
    <w:link w:val="32"/>
    <w:unhideWhenUsed/>
    <w:qFormat/>
    <w:uiPriority w:val="99"/>
    <w:pPr>
      <w:jc w:val="left"/>
    </w:pPr>
  </w:style>
  <w:style w:type="paragraph" w:styleId="7">
    <w:name w:val="Body Text"/>
    <w:basedOn w:val="1"/>
    <w:link w:val="33"/>
    <w:unhideWhenUsed/>
    <w:qFormat/>
    <w:uiPriority w:val="99"/>
    <w:rPr>
      <w:rFonts w:eastAsia="宋体"/>
      <w:sz w:val="30"/>
      <w:szCs w:val="30"/>
    </w:rPr>
  </w:style>
  <w:style w:type="paragraph" w:styleId="8">
    <w:name w:val="Balloon Text"/>
    <w:basedOn w:val="1"/>
    <w:link w:val="35"/>
    <w:unhideWhenUsed/>
    <w:qFormat/>
    <w:uiPriority w:val="99"/>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2">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13">
    <w:name w:val="annotation subject"/>
    <w:basedOn w:val="6"/>
    <w:next w:val="6"/>
    <w:link w:val="34"/>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20"/>
    <w:rPr>
      <w:i/>
    </w:rPr>
  </w:style>
  <w:style w:type="character" w:styleId="19">
    <w:name w:val="annotation reference"/>
    <w:unhideWhenUsed/>
    <w:qFormat/>
    <w:uiPriority w:val="99"/>
    <w:rPr>
      <w:sz w:val="21"/>
      <w:szCs w:val="21"/>
    </w:rPr>
  </w:style>
  <w:style w:type="paragraph" w:customStyle="1" w:styleId="20">
    <w:name w:val="无间隔1"/>
    <w:basedOn w:val="1"/>
    <w:link w:val="36"/>
    <w:qFormat/>
    <w:uiPriority w:val="0"/>
    <w:pPr>
      <w:ind w:firstLine="200" w:firstLineChars="200"/>
      <w:contextualSpacing/>
      <w:jc w:val="center"/>
    </w:pPr>
    <w:rPr>
      <w:rFonts w:ascii="Verdana" w:hAnsi="Verdana" w:eastAsia="Tahoma" w:cs="黑体"/>
      <w:sz w:val="21"/>
      <w:szCs w:val="22"/>
    </w:rPr>
  </w:style>
  <w:style w:type="paragraph" w:customStyle="1" w:styleId="21">
    <w:name w:val="列出段落1"/>
    <w:basedOn w:val="1"/>
    <w:qFormat/>
    <w:uiPriority w:val="34"/>
    <w:pPr>
      <w:ind w:firstLine="420" w:firstLineChars="200"/>
    </w:pPr>
    <w:rPr>
      <w:rFonts w:ascii="等线" w:hAnsi="等线" w:cs="Times New Roman"/>
      <w:sz w:val="32"/>
      <w:szCs w:val="22"/>
    </w:rPr>
  </w:style>
  <w:style w:type="paragraph" w:customStyle="1" w:styleId="22">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3">
    <w:name w:val="正文新"/>
    <w:link w:val="38"/>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paragraph" w:customStyle="1" w:styleId="24">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25">
    <w:name w:val="text"/>
    <w:basedOn w:val="1"/>
    <w:qFormat/>
    <w:uiPriority w:val="0"/>
    <w:pPr>
      <w:spacing w:line="360" w:lineRule="auto"/>
      <w:ind w:firstLine="420"/>
    </w:pPr>
    <w:rPr>
      <w:rFonts w:ascii="Times New Roman" w:hAnsi="Times New Roman" w:cs="Times New Roman"/>
      <w:sz w:val="24"/>
      <w:szCs w:val="20"/>
    </w:rPr>
  </w:style>
  <w:style w:type="paragraph" w:customStyle="1" w:styleId="26">
    <w:name w:val="正文1"/>
    <w:qFormat/>
    <w:uiPriority w:val="0"/>
    <w:pPr>
      <w:jc w:val="both"/>
    </w:pPr>
    <w:rPr>
      <w:rFonts w:ascii="Calibri" w:hAnsi="Calibri" w:eastAsia="宋体" w:cs="宋体"/>
      <w:kern w:val="2"/>
      <w:sz w:val="21"/>
      <w:szCs w:val="21"/>
      <w:lang w:val="en-US" w:eastAsia="zh-CN" w:bidi="ar-SA"/>
    </w:rPr>
  </w:style>
  <w:style w:type="paragraph" w:customStyle="1" w:styleId="27">
    <w:name w:val="1 Char"/>
    <w:basedOn w:val="1"/>
    <w:qFormat/>
    <w:uiPriority w:val="0"/>
    <w:rPr>
      <w:rFonts w:ascii="Times New Roman" w:hAnsi="Times New Roman" w:eastAsia="宋体" w:cs="Times New Roman"/>
      <w:sz w:val="21"/>
      <w:szCs w:val="20"/>
    </w:rPr>
  </w:style>
  <w:style w:type="character" w:customStyle="1" w:styleId="28">
    <w:name w:val="页眉 字符"/>
    <w:basedOn w:val="16"/>
    <w:link w:val="10"/>
    <w:qFormat/>
    <w:uiPriority w:val="99"/>
    <w:rPr>
      <w:sz w:val="18"/>
      <w:szCs w:val="18"/>
    </w:rPr>
  </w:style>
  <w:style w:type="character" w:customStyle="1" w:styleId="29">
    <w:name w:val="页脚 字符"/>
    <w:basedOn w:val="16"/>
    <w:link w:val="9"/>
    <w:qFormat/>
    <w:uiPriority w:val="99"/>
    <w:rPr>
      <w:sz w:val="18"/>
      <w:szCs w:val="18"/>
    </w:rPr>
  </w:style>
  <w:style w:type="character" w:customStyle="1" w:styleId="30">
    <w:name w:val="标题 1 字符"/>
    <w:basedOn w:val="16"/>
    <w:link w:val="2"/>
    <w:qFormat/>
    <w:uiPriority w:val="0"/>
    <w:rPr>
      <w:rFonts w:ascii="Times New Roman" w:hAnsi="Times New Roman" w:eastAsia="黑体" w:cs="Times New Roman"/>
      <w:kern w:val="44"/>
      <w:sz w:val="20"/>
      <w:szCs w:val="20"/>
    </w:rPr>
  </w:style>
  <w:style w:type="character" w:customStyle="1" w:styleId="31">
    <w:name w:val="标题 2 字符"/>
    <w:basedOn w:val="16"/>
    <w:link w:val="3"/>
    <w:qFormat/>
    <w:uiPriority w:val="9"/>
    <w:rPr>
      <w:rFonts w:ascii="楷体" w:hAnsi="楷体" w:eastAsia="楷体" w:cs="Times New Roman"/>
      <w:sz w:val="28"/>
      <w:szCs w:val="28"/>
    </w:rPr>
  </w:style>
  <w:style w:type="character" w:customStyle="1" w:styleId="32">
    <w:name w:val="批注文字 字符"/>
    <w:link w:val="6"/>
    <w:qFormat/>
    <w:uiPriority w:val="99"/>
    <w:rPr>
      <w:rFonts w:ascii="Calibri" w:hAnsi="Calibri" w:eastAsia="仿宋" w:cs="Calibri"/>
      <w:sz w:val="28"/>
      <w:szCs w:val="21"/>
    </w:rPr>
  </w:style>
  <w:style w:type="character" w:customStyle="1" w:styleId="33">
    <w:name w:val="正文文本 字符"/>
    <w:link w:val="7"/>
    <w:qFormat/>
    <w:uiPriority w:val="99"/>
    <w:rPr>
      <w:rFonts w:ascii="Calibri" w:hAnsi="Calibri" w:eastAsia="宋体" w:cs="Calibri"/>
      <w:sz w:val="30"/>
      <w:szCs w:val="30"/>
    </w:rPr>
  </w:style>
  <w:style w:type="character" w:customStyle="1" w:styleId="34">
    <w:name w:val="批注主题 字符"/>
    <w:link w:val="13"/>
    <w:qFormat/>
    <w:uiPriority w:val="99"/>
    <w:rPr>
      <w:rFonts w:ascii="Calibri" w:hAnsi="Calibri" w:eastAsia="仿宋" w:cs="Calibri"/>
      <w:b/>
      <w:bCs/>
      <w:sz w:val="28"/>
      <w:szCs w:val="21"/>
    </w:rPr>
  </w:style>
  <w:style w:type="character" w:customStyle="1" w:styleId="35">
    <w:name w:val="批注框文本 字符"/>
    <w:link w:val="8"/>
    <w:qFormat/>
    <w:uiPriority w:val="99"/>
    <w:rPr>
      <w:rFonts w:ascii="Calibri" w:hAnsi="Calibri" w:eastAsia="仿宋" w:cs="Calibri"/>
      <w:sz w:val="18"/>
      <w:szCs w:val="18"/>
    </w:rPr>
  </w:style>
  <w:style w:type="character" w:customStyle="1" w:styleId="36">
    <w:name w:val="无间隔 Char"/>
    <w:link w:val="20"/>
    <w:qFormat/>
    <w:uiPriority w:val="0"/>
    <w:rPr>
      <w:rFonts w:ascii="Verdana" w:hAnsi="Verdana" w:eastAsia="Tahoma"/>
    </w:rPr>
  </w:style>
  <w:style w:type="character" w:customStyle="1" w:styleId="37">
    <w:name w:val="正文缩进 字符"/>
    <w:link w:val="4"/>
    <w:qFormat/>
    <w:uiPriority w:val="0"/>
    <w:rPr>
      <w:rFonts w:ascii="Times New Roman" w:hAnsi="Times New Roman" w:eastAsia="宋体"/>
      <w:szCs w:val="24"/>
    </w:rPr>
  </w:style>
  <w:style w:type="character" w:customStyle="1" w:styleId="38">
    <w:name w:val="正文新 Char"/>
    <w:link w:val="23"/>
    <w:qFormat/>
    <w:locked/>
    <w:uiPriority w:val="0"/>
    <w:rPr>
      <w:rFonts w:ascii="宋体" w:hAnsi="宋体" w:eastAsia="等线"/>
    </w:rPr>
  </w:style>
  <w:style w:type="character" w:customStyle="1" w:styleId="39">
    <w:name w:val="批注框文本 字符1"/>
    <w:basedOn w:val="16"/>
    <w:semiHidden/>
    <w:qFormat/>
    <w:uiPriority w:val="99"/>
    <w:rPr>
      <w:rFonts w:ascii="Calibri" w:hAnsi="Calibri" w:eastAsia="仿宋" w:cs="Calibri"/>
      <w:sz w:val="18"/>
      <w:szCs w:val="18"/>
    </w:rPr>
  </w:style>
  <w:style w:type="character" w:customStyle="1" w:styleId="40">
    <w:name w:val="正文文本 字符1"/>
    <w:basedOn w:val="16"/>
    <w:semiHidden/>
    <w:qFormat/>
    <w:uiPriority w:val="99"/>
    <w:rPr>
      <w:rFonts w:ascii="Calibri" w:hAnsi="Calibri" w:eastAsia="仿宋" w:cs="Calibri"/>
      <w:sz w:val="28"/>
      <w:szCs w:val="21"/>
    </w:rPr>
  </w:style>
  <w:style w:type="character" w:customStyle="1" w:styleId="41">
    <w:name w:val="批注文字 字符1"/>
    <w:basedOn w:val="16"/>
    <w:semiHidden/>
    <w:qFormat/>
    <w:uiPriority w:val="99"/>
    <w:rPr>
      <w:rFonts w:ascii="Calibri" w:hAnsi="Calibri" w:eastAsia="仿宋" w:cs="Calibri"/>
      <w:sz w:val="28"/>
      <w:szCs w:val="21"/>
    </w:rPr>
  </w:style>
  <w:style w:type="character" w:customStyle="1" w:styleId="42">
    <w:name w:val="批注主题 字符1"/>
    <w:basedOn w:val="41"/>
    <w:semiHidden/>
    <w:qFormat/>
    <w:uiPriority w:val="99"/>
    <w:rPr>
      <w:rFonts w:ascii="Calibri" w:hAnsi="Calibri" w:eastAsia="仿宋" w:cs="Calibri"/>
      <w:b/>
      <w:bCs/>
      <w:sz w:val="28"/>
      <w:szCs w:val="21"/>
    </w:rPr>
  </w:style>
  <w:style w:type="paragraph" w:styleId="43">
    <w:name w:val="List Paragraph"/>
    <w:basedOn w:val="1"/>
    <w:qFormat/>
    <w:uiPriority w:val="99"/>
    <w:pPr>
      <w:ind w:firstLine="420" w:firstLineChars="200"/>
    </w:pPr>
  </w:style>
  <w:style w:type="character" w:customStyle="1" w:styleId="44">
    <w:name w:val="font21"/>
    <w:basedOn w:val="16"/>
    <w:qFormat/>
    <w:uiPriority w:val="0"/>
    <w:rPr>
      <w:rFonts w:hint="eastAsia" w:ascii="仿宋" w:hAnsi="仿宋" w:eastAsia="仿宋" w:cs="仿宋"/>
      <w:color w:val="000000"/>
      <w:sz w:val="20"/>
      <w:szCs w:val="20"/>
      <w:u w:val="none"/>
    </w:rPr>
  </w:style>
  <w:style w:type="paragraph" w:customStyle="1" w:styleId="45">
    <w:name w:val="修订1"/>
    <w:hidden/>
    <w:semiHidden/>
    <w:qFormat/>
    <w:uiPriority w:val="99"/>
    <w:rPr>
      <w:rFonts w:ascii="Calibri" w:hAnsi="Calibri" w:eastAsia="仿宋" w:cs="Calibri"/>
      <w:kern w:val="2"/>
      <w:sz w:val="28"/>
      <w:szCs w:val="21"/>
      <w:lang w:val="en-US" w:eastAsia="zh-CN" w:bidi="ar-SA"/>
    </w:rPr>
  </w:style>
  <w:style w:type="character" w:customStyle="1" w:styleId="46">
    <w:name w:val="font51"/>
    <w:basedOn w:val="16"/>
    <w:qFormat/>
    <w:uiPriority w:val="0"/>
    <w:rPr>
      <w:rFonts w:hint="eastAsia" w:ascii="仿宋_GB2312" w:eastAsia="仿宋_GB2312" w:cs="仿宋_GB2312"/>
      <w:color w:val="333333"/>
      <w:sz w:val="24"/>
      <w:szCs w:val="24"/>
      <w:u w:val="none"/>
    </w:rPr>
  </w:style>
  <w:style w:type="character" w:customStyle="1" w:styleId="47">
    <w:name w:val="font61"/>
    <w:basedOn w:val="16"/>
    <w:qFormat/>
    <w:uiPriority w:val="0"/>
    <w:rPr>
      <w:rFonts w:ascii="Wingdings 2" w:hAnsi="Wingdings 2" w:eastAsia="Wingdings 2" w:cs="Wingdings 2"/>
      <w:color w:val="000000"/>
      <w:sz w:val="24"/>
      <w:szCs w:val="24"/>
      <w:u w:val="none"/>
    </w:rPr>
  </w:style>
  <w:style w:type="character" w:customStyle="1" w:styleId="48">
    <w:name w:val="font31"/>
    <w:basedOn w:val="16"/>
    <w:qFormat/>
    <w:uiPriority w:val="0"/>
    <w:rPr>
      <w:rFonts w:hint="eastAsia" w:ascii="宋体" w:hAnsi="宋体" w:eastAsia="宋体" w:cs="宋体"/>
      <w:color w:val="000000"/>
      <w:sz w:val="20"/>
      <w:szCs w:val="20"/>
      <w:u w:val="none"/>
    </w:rPr>
  </w:style>
  <w:style w:type="character" w:customStyle="1" w:styleId="49">
    <w:name w:val="font41"/>
    <w:basedOn w:val="16"/>
    <w:qFormat/>
    <w:uiPriority w:val="0"/>
    <w:rPr>
      <w:rFonts w:hint="eastAsia" w:ascii="宋体" w:hAnsi="宋体" w:eastAsia="宋体" w:cs="宋体"/>
      <w:color w:val="FF0000"/>
      <w:sz w:val="20"/>
      <w:szCs w:val="20"/>
      <w:u w:val="none"/>
    </w:rPr>
  </w:style>
  <w:style w:type="character" w:customStyle="1" w:styleId="50">
    <w:name w:val="font11"/>
    <w:basedOn w:val="16"/>
    <w:qFormat/>
    <w:uiPriority w:val="0"/>
    <w:rPr>
      <w:rFonts w:hint="eastAsia" w:ascii="仿宋_GB2312" w:eastAsia="仿宋_GB2312" w:cs="仿宋_GB2312"/>
      <w:color w:val="000000"/>
      <w:sz w:val="22"/>
      <w:szCs w:val="22"/>
      <w:u w:val="none"/>
    </w:rPr>
  </w:style>
  <w:style w:type="paragraph" w:customStyle="1" w:styleId="51">
    <w:name w:val="Revision"/>
    <w:hidden/>
    <w:unhideWhenUsed/>
    <w:qFormat/>
    <w:uiPriority w:val="99"/>
    <w:rPr>
      <w:rFonts w:ascii="Calibri" w:hAnsi="Calibri" w:eastAsia="仿宋" w:cs="Calibri"/>
      <w:kern w:val="2"/>
      <w:sz w:val="28"/>
      <w:szCs w:val="21"/>
      <w:lang w:val="en-US" w:eastAsia="zh-CN" w:bidi="ar-SA"/>
    </w:rPr>
  </w:style>
  <w:style w:type="character" w:customStyle="1" w:styleId="52">
    <w:name w:val="font71"/>
    <w:basedOn w:val="16"/>
    <w:qFormat/>
    <w:uiPriority w:val="0"/>
    <w:rPr>
      <w:rFonts w:hint="default" w:ascii="MingLiU" w:hAnsi="MingLiU" w:eastAsia="MingLiU" w:cs="MingLiU"/>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54</Pages>
  <Words>4569</Words>
  <Characters>5089</Characters>
  <Lines>80</Lines>
  <Paragraphs>22</Paragraphs>
  <TotalTime>0</TotalTime>
  <ScaleCrop>false</ScaleCrop>
  <LinksUpToDate>false</LinksUpToDate>
  <CharactersWithSpaces>5141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2024-06-14T10:19:00Z</dcterms:created>
  <dc:creator>qu yan</dc:creator>
  <cp:lastModifiedBy>瑿淳</cp:lastModifiedBy>
  <cp:lastPrinted>2025-03-07T07:07:00Z</cp:lastPrinted>
  <dcterms:modified xsi:type="dcterms:W3CDTF">2025-08-04T08:11:03Z</dcterms:modified>
  <dc:title>广东省产业集群工业互联数字化转型试点</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42982374CC2147CE89BAF5A06CB5CB72_13</vt:lpwstr>
  </property>
  <property fmtid="{D5CDD505-2E9C-101B-9397-08002B2CF9AE}" pid="4" name="KSOTemplateDocerSaveRecord">
    <vt:lpwstr>eyJoZGlkIjoiMzEwNTM5NzYwMDRjMzkwZTVkZjY2ODkwMGIxNGU0OTUiLCJ1c2VySWQiOiIzMjI0MTE4NjIifQ==</vt:lpwstr>
  </property>
</Properties>
</file>