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E3BF8">
      <w:pPr>
        <w:widowControl/>
        <w:jc w:val="center"/>
        <w:rPr>
          <w:rFonts w:hint="eastAsia" w:ascii="仿宋_GB2312" w:hAnsi="仿宋_GB2312" w:eastAsia="仿宋_GB2312" w:cs="仿宋_GB2312"/>
          <w:spacing w:val="-6"/>
          <w:sz w:val="32"/>
          <w:szCs w:val="32"/>
        </w:rPr>
      </w:pPr>
      <w:bookmarkStart w:id="0" w:name="_GoBack"/>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4B385C1D">
      <w:pPr>
        <w:spacing w:line="56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sz w:val="44"/>
          <w:szCs w:val="44"/>
          <w:lang w:eastAsia="zh-CN"/>
        </w:rPr>
        <w:t>（</w:t>
      </w:r>
      <w:r>
        <w:rPr>
          <w:rFonts w:hint="eastAsia" w:ascii="仿宋_GB2312" w:hAnsi="仿宋_GB2312" w:eastAsia="仿宋_GB2312" w:cs="仿宋_GB2312"/>
          <w:sz w:val="44"/>
          <w:szCs w:val="44"/>
        </w:rPr>
        <w:t>数字化牵引单位：佛山技研智联科技有限公司</w:t>
      </w:r>
      <w:r>
        <w:rPr>
          <w:rFonts w:hint="eastAsia" w:ascii="仿宋_GB2312" w:hAnsi="仿宋_GB2312" w:eastAsia="仿宋_GB2312" w:cs="仿宋_GB2312"/>
          <w:sz w:val="44"/>
          <w:szCs w:val="44"/>
          <w:lang w:eastAsia="zh-CN"/>
        </w:rPr>
        <w:t>）</w:t>
      </w:r>
    </w:p>
    <w:bookmarkEnd w:id="0"/>
    <w:p w14:paraId="49182079">
      <w:pPr>
        <w:spacing w:line="560" w:lineRule="exact"/>
        <w:rPr>
          <w:rFonts w:hint="eastAsia" w:ascii="仿宋_GB2312" w:hAnsi="仿宋_GB2312" w:eastAsia="仿宋_GB2312" w:cs="仿宋_GB2312"/>
          <w:bCs/>
          <w:sz w:val="32"/>
          <w:szCs w:val="32"/>
        </w:rPr>
      </w:pPr>
    </w:p>
    <w:p w14:paraId="2B505705">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（四）联合体成员：中国联合网络通信有限公司佛山市分公司 </w:t>
      </w:r>
    </w:p>
    <w:tbl>
      <w:tblPr>
        <w:tblStyle w:val="14"/>
        <w:tblW w:w="14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1933"/>
        <w:gridCol w:w="3795"/>
        <w:gridCol w:w="3634"/>
        <w:gridCol w:w="2181"/>
        <w:gridCol w:w="1596"/>
      </w:tblGrid>
      <w:tr w14:paraId="4F86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409" w:type="dxa"/>
            <w:shd w:val="clear" w:color="auto" w:fill="auto"/>
            <w:vAlign w:val="center"/>
          </w:tcPr>
          <w:p w14:paraId="203102EB">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序号</w:t>
            </w:r>
          </w:p>
        </w:tc>
        <w:tc>
          <w:tcPr>
            <w:tcW w:w="1933" w:type="dxa"/>
            <w:shd w:val="clear" w:color="auto" w:fill="auto"/>
            <w:vAlign w:val="center"/>
          </w:tcPr>
          <w:p w14:paraId="0DEE0C0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产品名称</w:t>
            </w:r>
          </w:p>
        </w:tc>
        <w:tc>
          <w:tcPr>
            <w:tcW w:w="3795" w:type="dxa"/>
            <w:shd w:val="clear" w:color="auto" w:fill="auto"/>
            <w:vAlign w:val="center"/>
          </w:tcPr>
          <w:p w14:paraId="064F199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定位</w:t>
            </w:r>
          </w:p>
        </w:tc>
        <w:tc>
          <w:tcPr>
            <w:tcW w:w="3634" w:type="dxa"/>
            <w:shd w:val="clear" w:color="auto" w:fill="auto"/>
            <w:vAlign w:val="center"/>
          </w:tcPr>
          <w:p w14:paraId="0135C46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产品能力</w:t>
            </w:r>
          </w:p>
        </w:tc>
        <w:tc>
          <w:tcPr>
            <w:tcW w:w="2181" w:type="dxa"/>
            <w:shd w:val="clear" w:color="auto" w:fill="auto"/>
            <w:vAlign w:val="center"/>
          </w:tcPr>
          <w:p w14:paraId="54FB2278">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产品价格</w:t>
            </w:r>
          </w:p>
        </w:tc>
        <w:tc>
          <w:tcPr>
            <w:tcW w:w="1596" w:type="dxa"/>
            <w:shd w:val="clear" w:color="auto" w:fill="auto"/>
            <w:vAlign w:val="center"/>
          </w:tcPr>
          <w:p w14:paraId="069507D4">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备注</w:t>
            </w:r>
          </w:p>
        </w:tc>
      </w:tr>
      <w:tr w14:paraId="4ECFA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4AF8F918">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1</w:t>
            </w:r>
          </w:p>
        </w:tc>
        <w:tc>
          <w:tcPr>
            <w:tcW w:w="1933" w:type="dxa"/>
            <w:shd w:val="clear" w:color="auto" w:fill="auto"/>
            <w:vAlign w:val="center"/>
          </w:tcPr>
          <w:p w14:paraId="318B82B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智造云</w:t>
            </w:r>
          </w:p>
        </w:tc>
        <w:tc>
          <w:tcPr>
            <w:tcW w:w="3795" w:type="dxa"/>
            <w:shd w:val="clear" w:color="auto" w:fill="auto"/>
            <w:vAlign w:val="center"/>
          </w:tcPr>
          <w:p w14:paraId="469132E5">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为企业提供生产制造、供应链管理以及经营管理类等的MES/WMS/PLM/EAM/SRM/CRM/ERP等Saas应用场景</w:t>
            </w:r>
          </w:p>
        </w:tc>
        <w:tc>
          <w:tcPr>
            <w:tcW w:w="3634" w:type="dxa"/>
            <w:shd w:val="clear" w:color="auto" w:fill="auto"/>
            <w:vAlign w:val="center"/>
          </w:tcPr>
          <w:p w14:paraId="1DF14BCD">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2181" w:type="dxa"/>
            <w:shd w:val="clear" w:color="auto" w:fill="auto"/>
            <w:vAlign w:val="center"/>
          </w:tcPr>
          <w:p w14:paraId="174BC61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2万元-200万元，具体结合云化部署或私有化部署，同时核算实施人天进行计算，2000元/人天。公有按需收取年费</w:t>
            </w:r>
          </w:p>
        </w:tc>
        <w:tc>
          <w:tcPr>
            <w:tcW w:w="1596" w:type="dxa"/>
            <w:shd w:val="clear" w:color="auto" w:fill="auto"/>
            <w:vAlign w:val="center"/>
          </w:tcPr>
          <w:p w14:paraId="4B60ABEC">
            <w:pPr>
              <w:widowControl/>
              <w:jc w:val="center"/>
              <w:rPr>
                <w:rFonts w:hint="eastAsia" w:ascii="仿宋_GB2312" w:hAnsi="等线" w:eastAsia="仿宋_GB2312" w:cs="宋体"/>
                <w:color w:val="000000"/>
                <w:kern w:val="0"/>
                <w:sz w:val="24"/>
                <w:szCs w:val="24"/>
              </w:rPr>
            </w:pPr>
          </w:p>
        </w:tc>
      </w:tr>
      <w:tr w14:paraId="68CA0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A5C9D41">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2</w:t>
            </w:r>
          </w:p>
        </w:tc>
        <w:tc>
          <w:tcPr>
            <w:tcW w:w="1933" w:type="dxa"/>
            <w:shd w:val="clear" w:color="auto" w:fill="auto"/>
            <w:vAlign w:val="center"/>
          </w:tcPr>
          <w:p w14:paraId="67BAEA9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智慧仓储产品</w:t>
            </w:r>
          </w:p>
        </w:tc>
        <w:tc>
          <w:tcPr>
            <w:tcW w:w="3795" w:type="dxa"/>
            <w:shd w:val="clear" w:color="auto" w:fill="auto"/>
            <w:vAlign w:val="center"/>
          </w:tcPr>
          <w:p w14:paraId="311BFC66">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面向拥有中大型仓库客户的智慧仓储物流管理系统</w:t>
            </w:r>
          </w:p>
        </w:tc>
        <w:tc>
          <w:tcPr>
            <w:tcW w:w="3634" w:type="dxa"/>
            <w:shd w:val="clear" w:color="auto" w:fill="auto"/>
            <w:vAlign w:val="center"/>
          </w:tcPr>
          <w:p w14:paraId="4074099B">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5G+AGV搬运服务、WMS仓储管理服务、TMS物流运输服务、5G+融合定位服务</w:t>
            </w:r>
          </w:p>
        </w:tc>
        <w:tc>
          <w:tcPr>
            <w:tcW w:w="2181" w:type="dxa"/>
            <w:shd w:val="clear" w:color="auto" w:fill="auto"/>
            <w:vAlign w:val="center"/>
          </w:tcPr>
          <w:p w14:paraId="0F7FE59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价格：私有10万元-100万元；公有按需收取年费</w:t>
            </w:r>
          </w:p>
        </w:tc>
        <w:tc>
          <w:tcPr>
            <w:tcW w:w="1596" w:type="dxa"/>
            <w:shd w:val="clear" w:color="auto" w:fill="auto"/>
            <w:vAlign w:val="center"/>
          </w:tcPr>
          <w:p w14:paraId="66ABEE7F">
            <w:pPr>
              <w:widowControl/>
              <w:jc w:val="center"/>
              <w:rPr>
                <w:rFonts w:hint="eastAsia" w:ascii="仿宋_GB2312" w:hAnsi="等线" w:eastAsia="仿宋_GB2312" w:cs="宋体"/>
                <w:color w:val="000000"/>
                <w:kern w:val="0"/>
                <w:sz w:val="24"/>
                <w:szCs w:val="24"/>
              </w:rPr>
            </w:pPr>
          </w:p>
        </w:tc>
      </w:tr>
      <w:tr w14:paraId="0293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00CFD78">
            <w:pPr>
              <w:widowControl/>
              <w:jc w:val="center"/>
              <w:rPr>
                <w:rFonts w:hint="eastAsia" w:ascii="仿宋_GB2312" w:hAnsi="等线" w:eastAsia="仿宋_GB2312" w:cs="宋体"/>
                <w:color w:val="000000"/>
                <w:kern w:val="0"/>
                <w:sz w:val="24"/>
                <w:szCs w:val="24"/>
              </w:rPr>
            </w:pPr>
            <w:r>
              <w:rPr>
                <w:rFonts w:ascii="仿宋_GB2312" w:hAnsi="等线" w:eastAsia="仿宋_GB2312" w:cs="宋体"/>
                <w:color w:val="000000"/>
                <w:kern w:val="0"/>
                <w:sz w:val="24"/>
                <w:szCs w:val="24"/>
              </w:rPr>
              <w:t>3</w:t>
            </w:r>
          </w:p>
        </w:tc>
        <w:tc>
          <w:tcPr>
            <w:tcW w:w="1933" w:type="dxa"/>
            <w:shd w:val="clear" w:color="auto" w:fill="auto"/>
            <w:vAlign w:val="center"/>
          </w:tcPr>
          <w:p w14:paraId="4A8C07C5">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设备服务运营平台</w:t>
            </w:r>
          </w:p>
        </w:tc>
        <w:tc>
          <w:tcPr>
            <w:tcW w:w="3795" w:type="dxa"/>
            <w:shd w:val="clear" w:color="auto" w:fill="auto"/>
            <w:vAlign w:val="center"/>
          </w:tcPr>
          <w:p w14:paraId="3DE2B20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面向中小企业等智能设备管理系统</w:t>
            </w:r>
          </w:p>
        </w:tc>
        <w:tc>
          <w:tcPr>
            <w:tcW w:w="3634" w:type="dxa"/>
            <w:shd w:val="clear" w:color="auto" w:fill="auto"/>
            <w:vAlign w:val="center"/>
          </w:tcPr>
          <w:p w14:paraId="50C4CBEA">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181" w:type="dxa"/>
            <w:shd w:val="clear" w:color="auto" w:fill="auto"/>
            <w:vAlign w:val="center"/>
          </w:tcPr>
          <w:p w14:paraId="6AEFCAD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价格：私有5万元-100万元；公有按需收取年费</w:t>
            </w:r>
          </w:p>
        </w:tc>
        <w:tc>
          <w:tcPr>
            <w:tcW w:w="1596" w:type="dxa"/>
            <w:shd w:val="clear" w:color="auto" w:fill="auto"/>
            <w:vAlign w:val="center"/>
          </w:tcPr>
          <w:p w14:paraId="2D6EE2FE">
            <w:pPr>
              <w:widowControl/>
              <w:jc w:val="center"/>
              <w:rPr>
                <w:rFonts w:hint="eastAsia" w:ascii="仿宋_GB2312" w:hAnsi="等线" w:eastAsia="仿宋_GB2312" w:cs="宋体"/>
                <w:color w:val="000000"/>
                <w:kern w:val="0"/>
                <w:sz w:val="24"/>
                <w:szCs w:val="24"/>
              </w:rPr>
            </w:pPr>
          </w:p>
        </w:tc>
      </w:tr>
      <w:tr w14:paraId="0D45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47458B10">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4</w:t>
            </w:r>
          </w:p>
        </w:tc>
        <w:tc>
          <w:tcPr>
            <w:tcW w:w="1933" w:type="dxa"/>
            <w:shd w:val="clear" w:color="auto" w:fill="auto"/>
            <w:vAlign w:val="center"/>
          </w:tcPr>
          <w:p w14:paraId="782CB18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天穹多云管理平台</w:t>
            </w:r>
          </w:p>
        </w:tc>
        <w:tc>
          <w:tcPr>
            <w:tcW w:w="3795" w:type="dxa"/>
            <w:shd w:val="clear" w:color="auto" w:fill="auto"/>
            <w:vAlign w:val="center"/>
          </w:tcPr>
          <w:p w14:paraId="63F6EEE6">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向混合云客户提供统一管理平台</w:t>
            </w:r>
          </w:p>
        </w:tc>
        <w:tc>
          <w:tcPr>
            <w:tcW w:w="3634" w:type="dxa"/>
            <w:shd w:val="clear" w:color="auto" w:fill="auto"/>
            <w:vAlign w:val="center"/>
          </w:tcPr>
          <w:p w14:paraId="2BCB3849">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云网管理、多云纳管、云网融合、智能监控、智能运营、数据备份与系统容灾</w:t>
            </w:r>
          </w:p>
        </w:tc>
        <w:tc>
          <w:tcPr>
            <w:tcW w:w="2181" w:type="dxa"/>
            <w:shd w:val="clear" w:color="auto" w:fill="auto"/>
            <w:vAlign w:val="center"/>
          </w:tcPr>
          <w:p w14:paraId="6EC5625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价格：私有10万元-50万元；公有按需收取年费</w:t>
            </w:r>
          </w:p>
        </w:tc>
        <w:tc>
          <w:tcPr>
            <w:tcW w:w="1596" w:type="dxa"/>
            <w:shd w:val="clear" w:color="auto" w:fill="auto"/>
            <w:vAlign w:val="center"/>
          </w:tcPr>
          <w:p w14:paraId="7548978D">
            <w:pPr>
              <w:widowControl/>
              <w:jc w:val="center"/>
              <w:rPr>
                <w:rFonts w:hint="eastAsia" w:ascii="仿宋_GB2312" w:hAnsi="等线" w:eastAsia="仿宋_GB2312" w:cs="宋体"/>
                <w:color w:val="000000"/>
                <w:kern w:val="0"/>
                <w:sz w:val="24"/>
                <w:szCs w:val="24"/>
              </w:rPr>
            </w:pPr>
          </w:p>
        </w:tc>
      </w:tr>
      <w:tr w14:paraId="4914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0FD53291">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5</w:t>
            </w:r>
          </w:p>
        </w:tc>
        <w:tc>
          <w:tcPr>
            <w:tcW w:w="1933" w:type="dxa"/>
            <w:shd w:val="clear" w:color="auto" w:fill="auto"/>
            <w:vAlign w:val="center"/>
          </w:tcPr>
          <w:p w14:paraId="38F8EC0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AI智能视觉平台</w:t>
            </w:r>
          </w:p>
        </w:tc>
        <w:tc>
          <w:tcPr>
            <w:tcW w:w="3795" w:type="dxa"/>
            <w:shd w:val="clear" w:color="auto" w:fill="auto"/>
            <w:vAlign w:val="center"/>
          </w:tcPr>
          <w:p w14:paraId="48D21AB3">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通过人工智能技术，有效完成人员合规作业和安全风险预防的实时监管</w:t>
            </w:r>
          </w:p>
        </w:tc>
        <w:tc>
          <w:tcPr>
            <w:tcW w:w="3634" w:type="dxa"/>
            <w:shd w:val="clear" w:color="auto" w:fill="auto"/>
            <w:vAlign w:val="center"/>
          </w:tcPr>
          <w:p w14:paraId="5FF01FDB">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2181" w:type="dxa"/>
            <w:shd w:val="clear" w:color="auto" w:fill="auto"/>
            <w:vAlign w:val="center"/>
          </w:tcPr>
          <w:p w14:paraId="0AD54C8C">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价格：30万元-100万元</w:t>
            </w:r>
          </w:p>
        </w:tc>
        <w:tc>
          <w:tcPr>
            <w:tcW w:w="1596" w:type="dxa"/>
            <w:shd w:val="clear" w:color="auto" w:fill="auto"/>
            <w:vAlign w:val="center"/>
          </w:tcPr>
          <w:p w14:paraId="1CAD1E07">
            <w:pPr>
              <w:widowControl/>
              <w:jc w:val="center"/>
              <w:rPr>
                <w:rFonts w:hint="eastAsia" w:ascii="仿宋_GB2312" w:hAnsi="等线" w:eastAsia="仿宋_GB2312" w:cs="宋体"/>
                <w:color w:val="000000"/>
                <w:kern w:val="0"/>
                <w:sz w:val="24"/>
                <w:szCs w:val="24"/>
              </w:rPr>
            </w:pPr>
          </w:p>
        </w:tc>
      </w:tr>
      <w:tr w14:paraId="366DF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647E9769">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6</w:t>
            </w:r>
          </w:p>
        </w:tc>
        <w:tc>
          <w:tcPr>
            <w:tcW w:w="1933" w:type="dxa"/>
            <w:shd w:val="clear" w:color="auto" w:fill="auto"/>
            <w:vAlign w:val="center"/>
          </w:tcPr>
          <w:p w14:paraId="27D567A8">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智慧监控平台</w:t>
            </w:r>
          </w:p>
        </w:tc>
        <w:tc>
          <w:tcPr>
            <w:tcW w:w="3795" w:type="dxa"/>
            <w:shd w:val="clear" w:color="auto" w:fill="auto"/>
            <w:vAlign w:val="center"/>
          </w:tcPr>
          <w:p w14:paraId="255BDB9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基于5G云网能力打造视频智联平台，为工业行业客户、企业提供高效、可控、易用的一站式视频服务</w:t>
            </w:r>
          </w:p>
        </w:tc>
        <w:tc>
          <w:tcPr>
            <w:tcW w:w="3634" w:type="dxa"/>
            <w:shd w:val="clear" w:color="auto" w:fill="auto"/>
            <w:vAlign w:val="center"/>
          </w:tcPr>
          <w:p w14:paraId="03C18DF7">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视频监控：具备视频接入、视频编码、视频汇聚、视频存储、视频AI、视频安全态势感知、驾驶舱、手机客户端功能；</w:t>
            </w:r>
          </w:p>
        </w:tc>
        <w:tc>
          <w:tcPr>
            <w:tcW w:w="2181" w:type="dxa"/>
            <w:shd w:val="clear" w:color="auto" w:fill="auto"/>
            <w:vAlign w:val="center"/>
          </w:tcPr>
          <w:p w14:paraId="68679FC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价格：私有10万元-100万元；公有按需收取年费</w:t>
            </w:r>
          </w:p>
        </w:tc>
        <w:tc>
          <w:tcPr>
            <w:tcW w:w="1596" w:type="dxa"/>
            <w:shd w:val="clear" w:color="auto" w:fill="auto"/>
            <w:vAlign w:val="center"/>
          </w:tcPr>
          <w:p w14:paraId="07FFF396">
            <w:pPr>
              <w:widowControl/>
              <w:jc w:val="center"/>
              <w:rPr>
                <w:rFonts w:hint="eastAsia" w:ascii="仿宋_GB2312" w:hAnsi="等线" w:eastAsia="仿宋_GB2312" w:cs="宋体"/>
                <w:color w:val="000000"/>
                <w:kern w:val="0"/>
                <w:sz w:val="24"/>
                <w:szCs w:val="24"/>
              </w:rPr>
            </w:pPr>
          </w:p>
        </w:tc>
      </w:tr>
      <w:tr w14:paraId="5684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7E1D8D25">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7</w:t>
            </w:r>
          </w:p>
        </w:tc>
        <w:tc>
          <w:tcPr>
            <w:tcW w:w="1933" w:type="dxa"/>
            <w:shd w:val="clear" w:color="auto" w:fill="auto"/>
            <w:vAlign w:val="center"/>
          </w:tcPr>
          <w:p w14:paraId="7151A205">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DPAAS数据中台</w:t>
            </w:r>
          </w:p>
        </w:tc>
        <w:tc>
          <w:tcPr>
            <w:tcW w:w="3795" w:type="dxa"/>
            <w:shd w:val="clear" w:color="auto" w:fill="auto"/>
            <w:vAlign w:val="center"/>
          </w:tcPr>
          <w:p w14:paraId="48046C5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全价值链环节数据互通,数据辅助决策，实现精细化运营</w:t>
            </w:r>
          </w:p>
        </w:tc>
        <w:tc>
          <w:tcPr>
            <w:tcW w:w="3634" w:type="dxa"/>
            <w:shd w:val="clear" w:color="auto" w:fill="auto"/>
            <w:vAlign w:val="center"/>
          </w:tcPr>
          <w:p w14:paraId="0BA544B9">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181" w:type="dxa"/>
            <w:shd w:val="clear" w:color="auto" w:fill="auto"/>
            <w:vAlign w:val="center"/>
          </w:tcPr>
          <w:p w14:paraId="22BBF5D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10万元-300万元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1.大数据平台底座：20万元/套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2.后台管理：10万元/套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3.BI报表平台：基本版10万元/套，标准版20万元/套，旗舰版54万元/套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4.数据服务：基本版8万元/套，标准版16万元/套，旗舰版24万元/套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5.其他功能、定制化需求、施工费用按需定制，3000元-4000元/人天。</w:t>
            </w:r>
          </w:p>
        </w:tc>
        <w:tc>
          <w:tcPr>
            <w:tcW w:w="1596" w:type="dxa"/>
            <w:shd w:val="clear" w:color="auto" w:fill="auto"/>
            <w:vAlign w:val="center"/>
          </w:tcPr>
          <w:p w14:paraId="2AEFFB98">
            <w:pPr>
              <w:widowControl/>
              <w:jc w:val="center"/>
              <w:rPr>
                <w:rFonts w:hint="eastAsia" w:ascii="仿宋_GB2312" w:hAnsi="等线" w:eastAsia="仿宋_GB2312" w:cs="宋体"/>
                <w:color w:val="000000"/>
                <w:kern w:val="0"/>
                <w:sz w:val="24"/>
                <w:szCs w:val="24"/>
              </w:rPr>
            </w:pPr>
          </w:p>
        </w:tc>
      </w:tr>
      <w:tr w14:paraId="300E2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09F5A30A">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8</w:t>
            </w:r>
          </w:p>
        </w:tc>
        <w:tc>
          <w:tcPr>
            <w:tcW w:w="1933" w:type="dxa"/>
            <w:shd w:val="clear" w:color="auto" w:fill="auto"/>
            <w:vAlign w:val="center"/>
          </w:tcPr>
          <w:p w14:paraId="76297837">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天玑安全平台</w:t>
            </w:r>
          </w:p>
        </w:tc>
        <w:tc>
          <w:tcPr>
            <w:tcW w:w="3795" w:type="dxa"/>
            <w:shd w:val="clear" w:color="auto" w:fill="auto"/>
            <w:vAlign w:val="center"/>
          </w:tcPr>
          <w:p w14:paraId="74D409C9">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多功能全面安全防护管理平台</w:t>
            </w:r>
          </w:p>
        </w:tc>
        <w:tc>
          <w:tcPr>
            <w:tcW w:w="3634" w:type="dxa"/>
            <w:shd w:val="clear" w:color="auto" w:fill="auto"/>
            <w:vAlign w:val="center"/>
          </w:tcPr>
          <w:p w14:paraId="6D223EA5">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线上等保、密评、安全态势感知、安全产品纳管、安全运维等一站式服务</w:t>
            </w:r>
          </w:p>
        </w:tc>
        <w:tc>
          <w:tcPr>
            <w:tcW w:w="2181" w:type="dxa"/>
            <w:shd w:val="clear" w:color="auto" w:fill="auto"/>
            <w:vAlign w:val="center"/>
          </w:tcPr>
          <w:p w14:paraId="267F220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价格：私有5万元-50万元；公有按需收取年费</w:t>
            </w:r>
          </w:p>
        </w:tc>
        <w:tc>
          <w:tcPr>
            <w:tcW w:w="1596" w:type="dxa"/>
            <w:shd w:val="clear" w:color="auto" w:fill="auto"/>
            <w:vAlign w:val="center"/>
          </w:tcPr>
          <w:p w14:paraId="34C0E9B8">
            <w:pPr>
              <w:widowControl/>
              <w:jc w:val="center"/>
              <w:rPr>
                <w:rFonts w:hint="eastAsia" w:ascii="仿宋_GB2312" w:hAnsi="等线" w:eastAsia="仿宋_GB2312" w:cs="宋体"/>
                <w:color w:val="000000"/>
                <w:kern w:val="0"/>
                <w:sz w:val="24"/>
                <w:szCs w:val="24"/>
              </w:rPr>
            </w:pPr>
          </w:p>
        </w:tc>
      </w:tr>
      <w:tr w14:paraId="0180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0A72E232">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9</w:t>
            </w:r>
          </w:p>
        </w:tc>
        <w:tc>
          <w:tcPr>
            <w:tcW w:w="1933" w:type="dxa"/>
            <w:shd w:val="clear" w:color="auto" w:fill="auto"/>
            <w:vAlign w:val="center"/>
          </w:tcPr>
          <w:p w14:paraId="1203F1A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联通专线无忧</w:t>
            </w:r>
          </w:p>
        </w:tc>
        <w:tc>
          <w:tcPr>
            <w:tcW w:w="3795" w:type="dxa"/>
            <w:shd w:val="clear" w:color="auto" w:fill="auto"/>
            <w:vAlign w:val="center"/>
          </w:tcPr>
          <w:p w14:paraId="11A526B7">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边界安全防护</w:t>
            </w:r>
          </w:p>
        </w:tc>
        <w:tc>
          <w:tcPr>
            <w:tcW w:w="3634" w:type="dxa"/>
            <w:shd w:val="clear" w:color="auto" w:fill="auto"/>
            <w:vAlign w:val="center"/>
          </w:tcPr>
          <w:p w14:paraId="2E02E2D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等保二级、三级要求的防火墙、入侵防护、防病毒、WEB 应用防护、上网行为管理等能力、云端安全服务</w:t>
            </w:r>
          </w:p>
        </w:tc>
        <w:tc>
          <w:tcPr>
            <w:tcW w:w="2181" w:type="dxa"/>
            <w:shd w:val="clear" w:color="auto" w:fill="auto"/>
            <w:vAlign w:val="center"/>
          </w:tcPr>
          <w:p w14:paraId="2746EA3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价格：5万元-30万元</w:t>
            </w:r>
          </w:p>
        </w:tc>
        <w:tc>
          <w:tcPr>
            <w:tcW w:w="1596" w:type="dxa"/>
            <w:shd w:val="clear" w:color="auto" w:fill="auto"/>
            <w:vAlign w:val="center"/>
          </w:tcPr>
          <w:p w14:paraId="080133DB">
            <w:pPr>
              <w:widowControl/>
              <w:jc w:val="center"/>
              <w:rPr>
                <w:rFonts w:hint="eastAsia" w:ascii="仿宋_GB2312" w:hAnsi="等线" w:eastAsia="仿宋_GB2312" w:cs="宋体"/>
                <w:color w:val="000000"/>
                <w:kern w:val="0"/>
                <w:sz w:val="24"/>
                <w:szCs w:val="24"/>
              </w:rPr>
            </w:pPr>
          </w:p>
        </w:tc>
      </w:tr>
      <w:tr w14:paraId="0F31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12682CD6">
            <w:pPr>
              <w:widowControl/>
              <w:jc w:val="center"/>
              <w:rPr>
                <w:rFonts w:hint="eastAsia" w:ascii="仿宋_GB2312" w:hAnsi="等线" w:eastAsia="仿宋_GB2312" w:cs="宋体"/>
                <w:color w:val="000000"/>
                <w:kern w:val="0"/>
                <w:sz w:val="24"/>
                <w:szCs w:val="24"/>
              </w:rPr>
            </w:pPr>
            <w:r>
              <w:rPr>
                <w:rFonts w:hint="eastAsia" w:ascii="仿宋_GB2312" w:hAnsi="等线" w:eastAsia="仿宋_GB2312" w:cs="宋体"/>
                <w:color w:val="000000"/>
                <w:kern w:val="0"/>
                <w:sz w:val="24"/>
                <w:szCs w:val="24"/>
              </w:rPr>
              <w:t>10</w:t>
            </w:r>
          </w:p>
        </w:tc>
        <w:tc>
          <w:tcPr>
            <w:tcW w:w="1933" w:type="dxa"/>
            <w:shd w:val="clear" w:color="auto" w:fill="auto"/>
            <w:vAlign w:val="center"/>
          </w:tcPr>
          <w:p w14:paraId="1909B29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联通工业PON</w:t>
            </w:r>
          </w:p>
        </w:tc>
        <w:tc>
          <w:tcPr>
            <w:tcW w:w="3795" w:type="dxa"/>
            <w:shd w:val="clear" w:color="auto" w:fill="auto"/>
            <w:vAlign w:val="center"/>
          </w:tcPr>
          <w:p w14:paraId="5A8E644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生产控制、信息采集、移动办公、厂区视频监控等网络应用场景。</w:t>
            </w:r>
          </w:p>
        </w:tc>
        <w:tc>
          <w:tcPr>
            <w:tcW w:w="3634" w:type="dxa"/>
            <w:shd w:val="clear" w:color="auto" w:fill="auto"/>
            <w:vAlign w:val="center"/>
          </w:tcPr>
          <w:p w14:paraId="0DCBB38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满足企业低时延、多联接、无缝漫游，内外网隔离的安全上网需求，有效保障多用户并发的生产经营场景接入体验，并提供完善的网络管理平台，提升企业内部生产服务效率。</w:t>
            </w:r>
          </w:p>
        </w:tc>
        <w:tc>
          <w:tcPr>
            <w:tcW w:w="2181" w:type="dxa"/>
            <w:shd w:val="clear" w:color="auto" w:fill="auto"/>
            <w:vAlign w:val="center"/>
          </w:tcPr>
          <w:p w14:paraId="41367EF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价格：2万元-50万元</w:t>
            </w:r>
          </w:p>
        </w:tc>
        <w:tc>
          <w:tcPr>
            <w:tcW w:w="1596" w:type="dxa"/>
            <w:shd w:val="clear" w:color="auto" w:fill="auto"/>
            <w:vAlign w:val="center"/>
          </w:tcPr>
          <w:p w14:paraId="2F26774D">
            <w:pPr>
              <w:widowControl/>
              <w:jc w:val="center"/>
              <w:rPr>
                <w:rFonts w:hint="eastAsia" w:ascii="仿宋_GB2312" w:hAnsi="等线" w:eastAsia="仿宋_GB2312" w:cs="宋体"/>
                <w:color w:val="000000"/>
                <w:kern w:val="0"/>
                <w:sz w:val="24"/>
                <w:szCs w:val="24"/>
              </w:rPr>
            </w:pPr>
          </w:p>
        </w:tc>
      </w:tr>
      <w:tr w14:paraId="7EB9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11789BE5">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11</w:t>
            </w:r>
          </w:p>
        </w:tc>
        <w:tc>
          <w:tcPr>
            <w:tcW w:w="1933" w:type="dxa"/>
            <w:shd w:val="clear" w:color="auto" w:fill="auto"/>
            <w:vAlign w:val="center"/>
          </w:tcPr>
          <w:p w14:paraId="289E056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5G专网自服务平台</w:t>
            </w:r>
          </w:p>
        </w:tc>
        <w:tc>
          <w:tcPr>
            <w:tcW w:w="3795" w:type="dxa"/>
            <w:shd w:val="clear" w:color="auto" w:fill="auto"/>
            <w:vAlign w:val="center"/>
          </w:tcPr>
          <w:p w14:paraId="18018B7A">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面向中小企业的一网统管平台</w:t>
            </w:r>
          </w:p>
        </w:tc>
        <w:tc>
          <w:tcPr>
            <w:tcW w:w="3634" w:type="dxa"/>
            <w:shd w:val="clear" w:color="auto" w:fill="auto"/>
            <w:vAlign w:val="center"/>
          </w:tcPr>
          <w:p w14:paraId="0E8A2477">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网络资产可视（企业网络设备监控总览、企业网络）、网络态势感知（网络运行状态、网络告警管理）</w:t>
            </w:r>
          </w:p>
        </w:tc>
        <w:tc>
          <w:tcPr>
            <w:tcW w:w="2181" w:type="dxa"/>
            <w:shd w:val="clear" w:color="auto" w:fill="auto"/>
            <w:vAlign w:val="center"/>
          </w:tcPr>
          <w:p w14:paraId="629B48E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价格：2万元-100万元</w:t>
            </w:r>
          </w:p>
        </w:tc>
        <w:tc>
          <w:tcPr>
            <w:tcW w:w="1596" w:type="dxa"/>
            <w:shd w:val="clear" w:color="auto" w:fill="auto"/>
            <w:vAlign w:val="center"/>
          </w:tcPr>
          <w:p w14:paraId="44F467B3">
            <w:pPr>
              <w:widowControl/>
              <w:jc w:val="center"/>
              <w:rPr>
                <w:rFonts w:hint="eastAsia" w:ascii="仿宋_GB2312" w:hAnsi="等线" w:eastAsia="仿宋_GB2312" w:cs="宋体"/>
                <w:color w:val="000000"/>
                <w:kern w:val="0"/>
                <w:sz w:val="24"/>
                <w:szCs w:val="24"/>
              </w:rPr>
            </w:pPr>
          </w:p>
        </w:tc>
      </w:tr>
      <w:tr w14:paraId="145A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3E07BFE0">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12</w:t>
            </w:r>
          </w:p>
        </w:tc>
        <w:tc>
          <w:tcPr>
            <w:tcW w:w="1933" w:type="dxa"/>
            <w:shd w:val="clear" w:color="auto" w:fill="auto"/>
            <w:vAlign w:val="center"/>
          </w:tcPr>
          <w:p w14:paraId="24DE504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智慧能源云平台</w:t>
            </w:r>
          </w:p>
        </w:tc>
        <w:tc>
          <w:tcPr>
            <w:tcW w:w="3795" w:type="dxa"/>
            <w:shd w:val="clear" w:color="auto" w:fill="auto"/>
            <w:vAlign w:val="center"/>
          </w:tcPr>
          <w:p w14:paraId="3F9B9C08">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面向工业制造企业提供精细化能碳管理</w:t>
            </w:r>
          </w:p>
        </w:tc>
        <w:tc>
          <w:tcPr>
            <w:tcW w:w="3634" w:type="dxa"/>
            <w:shd w:val="clear" w:color="auto" w:fill="auto"/>
            <w:vAlign w:val="center"/>
          </w:tcPr>
          <w:p w14:paraId="153132A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能耗监测、空压智控、循环水智控、空调智控、印染定型机热能管理、光伏、储能、充电桩智能监测、排放监测、侵入监测报警</w:t>
            </w:r>
          </w:p>
        </w:tc>
        <w:tc>
          <w:tcPr>
            <w:tcW w:w="2181" w:type="dxa"/>
            <w:shd w:val="clear" w:color="auto" w:fill="auto"/>
            <w:vAlign w:val="center"/>
          </w:tcPr>
          <w:p w14:paraId="7A48845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价格：私有10万元-100万元；公有按需收取年费</w:t>
            </w:r>
          </w:p>
        </w:tc>
        <w:tc>
          <w:tcPr>
            <w:tcW w:w="1596" w:type="dxa"/>
            <w:shd w:val="clear" w:color="auto" w:fill="auto"/>
            <w:vAlign w:val="center"/>
          </w:tcPr>
          <w:p w14:paraId="1E526E7E">
            <w:pPr>
              <w:widowControl/>
              <w:jc w:val="center"/>
              <w:rPr>
                <w:rFonts w:hint="eastAsia" w:ascii="仿宋_GB2312" w:hAnsi="等线" w:eastAsia="仿宋_GB2312" w:cs="宋体"/>
                <w:color w:val="000000"/>
                <w:kern w:val="0"/>
                <w:sz w:val="24"/>
                <w:szCs w:val="24"/>
              </w:rPr>
            </w:pPr>
          </w:p>
        </w:tc>
      </w:tr>
      <w:tr w14:paraId="2858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CD78034">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13</w:t>
            </w:r>
          </w:p>
        </w:tc>
        <w:tc>
          <w:tcPr>
            <w:tcW w:w="1933" w:type="dxa"/>
            <w:shd w:val="clear" w:color="auto" w:fill="auto"/>
            <w:vAlign w:val="center"/>
          </w:tcPr>
          <w:p w14:paraId="7DF502CB">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MES生产管理平台</w:t>
            </w:r>
          </w:p>
        </w:tc>
        <w:tc>
          <w:tcPr>
            <w:tcW w:w="3795" w:type="dxa"/>
            <w:shd w:val="clear" w:color="auto" w:fill="auto"/>
            <w:vAlign w:val="center"/>
          </w:tcPr>
          <w:p w14:paraId="66FE751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面向工业企业客户的生产制造管理系统</w:t>
            </w:r>
          </w:p>
        </w:tc>
        <w:tc>
          <w:tcPr>
            <w:tcW w:w="3634" w:type="dxa"/>
            <w:shd w:val="clear" w:color="auto" w:fill="auto"/>
            <w:vAlign w:val="center"/>
          </w:tcPr>
          <w:p w14:paraId="46DDB953">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1.车间报工轻量版：订单下达、工单管理、委外加工、任务派工、生产报工、绩效工资、决策分析。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2.MES定制版本计划端：计划排程、执行派工、工艺管理、仓储管理、物流规划、设备管理、权限管理、工厂建模、系统配置；</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执行端：生产执行、质检执行、维保执行、出入库、异常管理、物料齐套；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分析端：看板监控、数据分析、全链路追溯。</w:t>
            </w:r>
          </w:p>
        </w:tc>
        <w:tc>
          <w:tcPr>
            <w:tcW w:w="2181" w:type="dxa"/>
            <w:shd w:val="clear" w:color="auto" w:fill="auto"/>
            <w:vAlign w:val="center"/>
          </w:tcPr>
          <w:p w14:paraId="4B77800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价格：私有10万元-150万元；公有按需收取年费</w:t>
            </w:r>
          </w:p>
        </w:tc>
        <w:tc>
          <w:tcPr>
            <w:tcW w:w="1596" w:type="dxa"/>
            <w:shd w:val="clear" w:color="auto" w:fill="auto"/>
            <w:vAlign w:val="center"/>
          </w:tcPr>
          <w:p w14:paraId="39E871B2">
            <w:pPr>
              <w:widowControl/>
              <w:jc w:val="center"/>
              <w:rPr>
                <w:rFonts w:hint="eastAsia" w:ascii="仿宋_GB2312" w:hAnsi="等线" w:eastAsia="仿宋_GB2312" w:cs="宋体"/>
                <w:color w:val="000000"/>
                <w:kern w:val="0"/>
                <w:sz w:val="24"/>
                <w:szCs w:val="24"/>
              </w:rPr>
            </w:pPr>
          </w:p>
        </w:tc>
      </w:tr>
      <w:tr w14:paraId="4AFD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79A72364">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14</w:t>
            </w:r>
          </w:p>
        </w:tc>
        <w:tc>
          <w:tcPr>
            <w:tcW w:w="1933" w:type="dxa"/>
            <w:shd w:val="clear" w:color="auto" w:fill="auto"/>
            <w:vAlign w:val="center"/>
          </w:tcPr>
          <w:p w14:paraId="5F33E30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装备云</w:t>
            </w:r>
          </w:p>
        </w:tc>
        <w:tc>
          <w:tcPr>
            <w:tcW w:w="3795" w:type="dxa"/>
            <w:shd w:val="clear" w:color="auto" w:fill="auto"/>
            <w:vAlign w:val="center"/>
          </w:tcPr>
          <w:p w14:paraId="4DB5C3B3">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面向制造企业提供的设备管理云平台</w:t>
            </w:r>
          </w:p>
        </w:tc>
        <w:tc>
          <w:tcPr>
            <w:tcW w:w="3634" w:type="dxa"/>
            <w:shd w:val="clear" w:color="auto" w:fill="auto"/>
            <w:vAlign w:val="center"/>
          </w:tcPr>
          <w:p w14:paraId="277B0676">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181" w:type="dxa"/>
            <w:shd w:val="clear" w:color="auto" w:fill="auto"/>
            <w:vAlign w:val="center"/>
          </w:tcPr>
          <w:p w14:paraId="24B6590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10万元-300万元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1.设备管理模块：50000元-80000元/套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2.注塑机联网模块：3500元-6000元/台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3.机加设备联网模块：4000元-8000元/台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4.通用设备联网模块：3500元-6000元/台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5.智联边缘一体机模块：30000元-50000元/套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6.售后服务管控模块：80000元-120000元/套</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7.光谱质检模块：15000元-50000元/场景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8.预测性维护模块：5000元-6000元/套</w:t>
            </w:r>
          </w:p>
        </w:tc>
        <w:tc>
          <w:tcPr>
            <w:tcW w:w="1596" w:type="dxa"/>
            <w:shd w:val="clear" w:color="auto" w:fill="auto"/>
            <w:vAlign w:val="center"/>
          </w:tcPr>
          <w:p w14:paraId="27476114">
            <w:pPr>
              <w:widowControl/>
              <w:jc w:val="center"/>
              <w:rPr>
                <w:rFonts w:hint="eastAsia" w:ascii="仿宋_GB2312" w:hAnsi="等线" w:eastAsia="仿宋_GB2312" w:cs="宋体"/>
                <w:color w:val="000000"/>
                <w:kern w:val="0"/>
                <w:sz w:val="24"/>
                <w:szCs w:val="24"/>
              </w:rPr>
            </w:pPr>
          </w:p>
        </w:tc>
      </w:tr>
      <w:tr w14:paraId="2FC7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4453DF22">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15</w:t>
            </w:r>
          </w:p>
        </w:tc>
        <w:tc>
          <w:tcPr>
            <w:tcW w:w="1933" w:type="dxa"/>
            <w:shd w:val="clear" w:color="auto" w:fill="auto"/>
            <w:vAlign w:val="center"/>
          </w:tcPr>
          <w:p w14:paraId="660C1A61">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5G天极平台</w:t>
            </w:r>
          </w:p>
        </w:tc>
        <w:tc>
          <w:tcPr>
            <w:tcW w:w="3795" w:type="dxa"/>
            <w:shd w:val="clear" w:color="auto" w:fill="auto"/>
            <w:vAlign w:val="center"/>
          </w:tcPr>
          <w:p w14:paraId="562DA39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5G全连接工厂管理平台</w:t>
            </w:r>
          </w:p>
        </w:tc>
        <w:tc>
          <w:tcPr>
            <w:tcW w:w="3634" w:type="dxa"/>
            <w:shd w:val="clear" w:color="auto" w:fill="auto"/>
            <w:vAlign w:val="center"/>
          </w:tcPr>
          <w:p w14:paraId="633EAF7B">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5G专网集成分析、数字工厂应用集成分析、5G天极平台底座、5G基础设施概览、5G融合应用分析、专网应用融合数据分析、平台数据融通分析服务。</w:t>
            </w:r>
          </w:p>
        </w:tc>
        <w:tc>
          <w:tcPr>
            <w:tcW w:w="2181" w:type="dxa"/>
            <w:shd w:val="clear" w:color="auto" w:fill="auto"/>
            <w:vAlign w:val="center"/>
          </w:tcPr>
          <w:p w14:paraId="6040F12B">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价格：私有10万元-50万元；公有按需收取年费</w:t>
            </w:r>
          </w:p>
        </w:tc>
        <w:tc>
          <w:tcPr>
            <w:tcW w:w="1596" w:type="dxa"/>
            <w:shd w:val="clear" w:color="auto" w:fill="auto"/>
            <w:vAlign w:val="center"/>
          </w:tcPr>
          <w:p w14:paraId="7426588E">
            <w:pPr>
              <w:widowControl/>
              <w:jc w:val="center"/>
              <w:rPr>
                <w:rFonts w:hint="eastAsia" w:ascii="仿宋_GB2312" w:hAnsi="等线" w:eastAsia="仿宋_GB2312" w:cs="宋体"/>
                <w:color w:val="000000"/>
                <w:kern w:val="0"/>
                <w:sz w:val="24"/>
                <w:szCs w:val="24"/>
              </w:rPr>
            </w:pPr>
          </w:p>
        </w:tc>
      </w:tr>
      <w:tr w14:paraId="011D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54F685AA">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16</w:t>
            </w:r>
          </w:p>
        </w:tc>
        <w:tc>
          <w:tcPr>
            <w:tcW w:w="1933" w:type="dxa"/>
            <w:shd w:val="clear" w:color="auto" w:fill="auto"/>
            <w:vAlign w:val="center"/>
          </w:tcPr>
          <w:p w14:paraId="3E9969A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数据安全管理平台</w:t>
            </w:r>
          </w:p>
        </w:tc>
        <w:tc>
          <w:tcPr>
            <w:tcW w:w="3795" w:type="dxa"/>
            <w:shd w:val="clear" w:color="auto" w:fill="auto"/>
            <w:vAlign w:val="center"/>
          </w:tcPr>
          <w:p w14:paraId="757726E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企业数据安全运营服务</w:t>
            </w:r>
          </w:p>
        </w:tc>
        <w:tc>
          <w:tcPr>
            <w:tcW w:w="3634" w:type="dxa"/>
            <w:shd w:val="clear" w:color="auto" w:fill="auto"/>
            <w:vAlign w:val="center"/>
          </w:tcPr>
          <w:p w14:paraId="2B959A7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提供企业数据分类分级管理、数据动态脱敏、数据加密、用户行为跟踪审计、数据访问权限控制、数据安全风险分析等模块服务。</w:t>
            </w:r>
          </w:p>
        </w:tc>
        <w:tc>
          <w:tcPr>
            <w:tcW w:w="2181" w:type="dxa"/>
            <w:shd w:val="clear" w:color="auto" w:fill="auto"/>
            <w:vAlign w:val="center"/>
          </w:tcPr>
          <w:p w14:paraId="3E6A3AC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价格：20万元-50万元</w:t>
            </w:r>
          </w:p>
        </w:tc>
        <w:tc>
          <w:tcPr>
            <w:tcW w:w="1596" w:type="dxa"/>
            <w:shd w:val="clear" w:color="auto" w:fill="auto"/>
            <w:vAlign w:val="center"/>
          </w:tcPr>
          <w:p w14:paraId="0D70DB8C">
            <w:pPr>
              <w:widowControl/>
              <w:jc w:val="center"/>
              <w:rPr>
                <w:rFonts w:hint="eastAsia" w:ascii="仿宋_GB2312" w:hAnsi="等线" w:eastAsia="仿宋_GB2312" w:cs="宋体"/>
                <w:color w:val="000000"/>
                <w:kern w:val="0"/>
                <w:sz w:val="24"/>
                <w:szCs w:val="24"/>
              </w:rPr>
            </w:pPr>
          </w:p>
        </w:tc>
      </w:tr>
      <w:tr w14:paraId="09D0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0EE8CBC">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17</w:t>
            </w:r>
          </w:p>
        </w:tc>
        <w:tc>
          <w:tcPr>
            <w:tcW w:w="1933" w:type="dxa"/>
            <w:shd w:val="clear" w:color="auto" w:fill="auto"/>
            <w:vAlign w:val="center"/>
          </w:tcPr>
          <w:p w14:paraId="071A2A1A">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车间报工融合产品</w:t>
            </w:r>
          </w:p>
        </w:tc>
        <w:tc>
          <w:tcPr>
            <w:tcW w:w="3795" w:type="dxa"/>
            <w:shd w:val="clear" w:color="auto" w:fill="auto"/>
            <w:vAlign w:val="center"/>
          </w:tcPr>
          <w:p w14:paraId="78DEA815">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一款轻量化的车间数字化小程序</w:t>
            </w:r>
          </w:p>
        </w:tc>
        <w:tc>
          <w:tcPr>
            <w:tcW w:w="3634" w:type="dxa"/>
            <w:shd w:val="clear" w:color="auto" w:fill="auto"/>
            <w:vAlign w:val="center"/>
          </w:tcPr>
          <w:p w14:paraId="34755E6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车间报工帮助中小制造企业管交期、促协同、明过程、算绩效，提升订单交期，降本增效。同时配备5G智能专线，为客户提供即插即用、无线接入、快速交付、移动办公、带宽计费服务。</w:t>
            </w:r>
          </w:p>
        </w:tc>
        <w:tc>
          <w:tcPr>
            <w:tcW w:w="2181" w:type="dxa"/>
            <w:shd w:val="clear" w:color="auto" w:fill="auto"/>
            <w:vAlign w:val="center"/>
          </w:tcPr>
          <w:p w14:paraId="69D7A62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0.5万元-5万元，按需收取年费</w:t>
            </w:r>
          </w:p>
        </w:tc>
        <w:tc>
          <w:tcPr>
            <w:tcW w:w="1596" w:type="dxa"/>
            <w:shd w:val="clear" w:color="auto" w:fill="auto"/>
            <w:vAlign w:val="center"/>
          </w:tcPr>
          <w:p w14:paraId="728C6120">
            <w:pPr>
              <w:widowControl/>
              <w:jc w:val="center"/>
              <w:rPr>
                <w:rFonts w:hint="eastAsia" w:ascii="仿宋_GB2312" w:hAnsi="等线" w:eastAsia="仿宋_GB2312" w:cs="宋体"/>
                <w:color w:val="000000"/>
                <w:kern w:val="0"/>
                <w:sz w:val="24"/>
                <w:szCs w:val="24"/>
              </w:rPr>
            </w:pPr>
          </w:p>
        </w:tc>
      </w:tr>
      <w:tr w14:paraId="281F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4CC6C7CC">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18</w:t>
            </w:r>
          </w:p>
        </w:tc>
        <w:tc>
          <w:tcPr>
            <w:tcW w:w="1933" w:type="dxa"/>
            <w:shd w:val="clear" w:color="auto" w:fill="auto"/>
            <w:vAlign w:val="center"/>
          </w:tcPr>
          <w:p w14:paraId="7E1EF8E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灵犀渡AI</w:t>
            </w:r>
          </w:p>
        </w:tc>
        <w:tc>
          <w:tcPr>
            <w:tcW w:w="3795" w:type="dxa"/>
            <w:shd w:val="clear" w:color="auto" w:fill="auto"/>
            <w:vAlign w:val="center"/>
          </w:tcPr>
          <w:p w14:paraId="68628B57">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云手机和纳管平台结合，打造海外社媒营销解决方案</w:t>
            </w:r>
          </w:p>
        </w:tc>
        <w:tc>
          <w:tcPr>
            <w:tcW w:w="3634" w:type="dxa"/>
            <w:shd w:val="clear" w:color="auto" w:fill="auto"/>
            <w:vAlign w:val="center"/>
          </w:tcPr>
          <w:p w14:paraId="254FC19E">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通过AI技术，结合各行业大数据，提供一整套海外社媒智能营销解决方案。实现一键多平台、多账号、多语言打造社媒矩阵，实现低成本高效率全网霸屏。数据工具、内容AI、营销工具、图片AI、智能客服工具、视频AI、海外社交媒体自动接口、百万外贸从业者共享提词。</w:t>
            </w:r>
          </w:p>
        </w:tc>
        <w:tc>
          <w:tcPr>
            <w:tcW w:w="2181" w:type="dxa"/>
            <w:shd w:val="clear" w:color="auto" w:fill="auto"/>
            <w:vAlign w:val="center"/>
          </w:tcPr>
          <w:p w14:paraId="641A030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3万元-10万元/套/年，按需收费</w:t>
            </w:r>
          </w:p>
        </w:tc>
        <w:tc>
          <w:tcPr>
            <w:tcW w:w="1596" w:type="dxa"/>
            <w:shd w:val="clear" w:color="auto" w:fill="auto"/>
            <w:vAlign w:val="center"/>
          </w:tcPr>
          <w:p w14:paraId="3CB2EDC6">
            <w:pPr>
              <w:widowControl/>
              <w:jc w:val="center"/>
              <w:rPr>
                <w:rFonts w:hint="eastAsia" w:ascii="仿宋_GB2312" w:hAnsi="等线" w:eastAsia="仿宋_GB2312" w:cs="宋体"/>
                <w:color w:val="000000"/>
                <w:kern w:val="0"/>
                <w:sz w:val="24"/>
                <w:szCs w:val="24"/>
              </w:rPr>
            </w:pPr>
          </w:p>
        </w:tc>
      </w:tr>
      <w:tr w14:paraId="578D3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65DC0857">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19</w:t>
            </w:r>
          </w:p>
        </w:tc>
        <w:tc>
          <w:tcPr>
            <w:tcW w:w="1933" w:type="dxa"/>
            <w:shd w:val="clear" w:color="auto" w:fill="auto"/>
            <w:vAlign w:val="center"/>
          </w:tcPr>
          <w:p w14:paraId="33B0973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云联至简</w:t>
            </w:r>
          </w:p>
        </w:tc>
        <w:tc>
          <w:tcPr>
            <w:tcW w:w="3795" w:type="dxa"/>
            <w:shd w:val="clear" w:color="auto" w:fill="auto"/>
            <w:vAlign w:val="center"/>
          </w:tcPr>
          <w:p w14:paraId="543251D8">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云联至简是为中小企业和重点行业客户提供“协同办公底座+saas应用”一站式服务的产品，通过与通信基础业务结合可为客户提供基础通信和协同办公一体化数字化转型解决方案。</w:t>
            </w:r>
          </w:p>
        </w:tc>
        <w:tc>
          <w:tcPr>
            <w:tcW w:w="3634" w:type="dxa"/>
            <w:shd w:val="clear" w:color="auto" w:fill="auto"/>
            <w:vAlign w:val="center"/>
          </w:tcPr>
          <w:p w14:paraId="510A092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2181" w:type="dxa"/>
            <w:shd w:val="clear" w:color="auto" w:fill="auto"/>
            <w:vAlign w:val="center"/>
          </w:tcPr>
          <w:p w14:paraId="50CD013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2万元-50万元，按需收费</w:t>
            </w:r>
          </w:p>
        </w:tc>
        <w:tc>
          <w:tcPr>
            <w:tcW w:w="1596" w:type="dxa"/>
            <w:shd w:val="clear" w:color="auto" w:fill="auto"/>
            <w:vAlign w:val="center"/>
          </w:tcPr>
          <w:p w14:paraId="16169EA8">
            <w:pPr>
              <w:widowControl/>
              <w:jc w:val="center"/>
              <w:rPr>
                <w:rFonts w:hint="eastAsia" w:ascii="仿宋_GB2312" w:hAnsi="等线" w:eastAsia="仿宋_GB2312" w:cs="宋体"/>
                <w:color w:val="000000"/>
                <w:kern w:val="0"/>
                <w:sz w:val="24"/>
                <w:szCs w:val="24"/>
              </w:rPr>
            </w:pPr>
          </w:p>
        </w:tc>
      </w:tr>
      <w:tr w14:paraId="5D33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5648046">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20</w:t>
            </w:r>
          </w:p>
        </w:tc>
        <w:tc>
          <w:tcPr>
            <w:tcW w:w="1933" w:type="dxa"/>
            <w:shd w:val="clear" w:color="auto" w:fill="auto"/>
            <w:vAlign w:val="center"/>
          </w:tcPr>
          <w:p w14:paraId="54B053B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工业生产作业信息管理系统</w:t>
            </w:r>
          </w:p>
        </w:tc>
        <w:tc>
          <w:tcPr>
            <w:tcW w:w="3795" w:type="dxa"/>
            <w:shd w:val="clear" w:color="auto" w:fill="auto"/>
            <w:vAlign w:val="center"/>
          </w:tcPr>
          <w:p w14:paraId="07B7AEF0">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工业生产作业信息管理系统[简称：生产作业管理]是为中小制造企业快速实现数字化量身打造的智能一体化方案</w:t>
            </w:r>
          </w:p>
        </w:tc>
        <w:tc>
          <w:tcPr>
            <w:tcW w:w="3634" w:type="dxa"/>
            <w:shd w:val="clear" w:color="auto" w:fill="auto"/>
            <w:vAlign w:val="center"/>
          </w:tcPr>
          <w:p w14:paraId="0DA696BA">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可作为工厂大脑，进行经营管理及生产制造过程的实时管控，包括了ERP、MES、WMS、QMIS等数字化应用，一站式帮助企业实现业务和生产数字化。</w:t>
            </w:r>
          </w:p>
        </w:tc>
        <w:tc>
          <w:tcPr>
            <w:tcW w:w="2181" w:type="dxa"/>
            <w:shd w:val="clear" w:color="auto" w:fill="auto"/>
            <w:vAlign w:val="center"/>
          </w:tcPr>
          <w:p w14:paraId="58B01F6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1万元-200万元，按需收费</w:t>
            </w:r>
          </w:p>
        </w:tc>
        <w:tc>
          <w:tcPr>
            <w:tcW w:w="1596" w:type="dxa"/>
            <w:shd w:val="clear" w:color="auto" w:fill="auto"/>
            <w:vAlign w:val="center"/>
          </w:tcPr>
          <w:p w14:paraId="4427EA33">
            <w:pPr>
              <w:widowControl/>
              <w:jc w:val="center"/>
              <w:rPr>
                <w:rFonts w:hint="eastAsia" w:ascii="仿宋_GB2312" w:hAnsi="等线" w:eastAsia="仿宋_GB2312" w:cs="宋体"/>
                <w:color w:val="000000"/>
                <w:kern w:val="0"/>
                <w:sz w:val="24"/>
                <w:szCs w:val="24"/>
              </w:rPr>
            </w:pPr>
          </w:p>
        </w:tc>
      </w:tr>
      <w:tr w14:paraId="5D8F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C515443">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21</w:t>
            </w:r>
          </w:p>
        </w:tc>
        <w:tc>
          <w:tcPr>
            <w:tcW w:w="1933" w:type="dxa"/>
            <w:shd w:val="clear" w:color="auto" w:fill="auto"/>
            <w:vAlign w:val="center"/>
          </w:tcPr>
          <w:p w14:paraId="21FBA48D">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智慧园区平台</w:t>
            </w:r>
          </w:p>
        </w:tc>
        <w:tc>
          <w:tcPr>
            <w:tcW w:w="3795" w:type="dxa"/>
            <w:shd w:val="clear" w:color="auto" w:fill="auto"/>
            <w:vAlign w:val="center"/>
          </w:tcPr>
          <w:p w14:paraId="1DEC4EE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经营管理、运维服务</w:t>
            </w:r>
          </w:p>
        </w:tc>
        <w:tc>
          <w:tcPr>
            <w:tcW w:w="3634" w:type="dxa"/>
            <w:shd w:val="clear" w:color="auto" w:fill="auto"/>
            <w:vAlign w:val="center"/>
          </w:tcPr>
          <w:p w14:paraId="1D9FC4F8">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面向中小微园区、商办楼宇、入园企业的客户群体，提供物业管理、智慧安防、智慧办公、智慧物联、宿舍管理等标准化功能服务，助力客户降本提效增收。</w:t>
            </w:r>
          </w:p>
        </w:tc>
        <w:tc>
          <w:tcPr>
            <w:tcW w:w="2181" w:type="dxa"/>
            <w:shd w:val="clear" w:color="auto" w:fill="auto"/>
            <w:vAlign w:val="center"/>
          </w:tcPr>
          <w:p w14:paraId="449754D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1万元-200万元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1.基础服务：2000元/年/租户，包括物业管理、基础功能等软件功能</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2.增值服务：2000元/人/天（按工作量）</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1）系统对接：利旧设备对接、外部系统对接；</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2）功能开发：数据大屏、新增功能等定制化开发。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3）设备套餐：安防、办公类等设备采购/租赁服务；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4）配套服务：AI、网络、云服务。</w:t>
            </w:r>
          </w:p>
        </w:tc>
        <w:tc>
          <w:tcPr>
            <w:tcW w:w="1596" w:type="dxa"/>
            <w:shd w:val="clear" w:color="auto" w:fill="auto"/>
            <w:vAlign w:val="center"/>
          </w:tcPr>
          <w:p w14:paraId="0A9412CE">
            <w:pPr>
              <w:widowControl/>
              <w:jc w:val="center"/>
              <w:rPr>
                <w:rFonts w:hint="eastAsia" w:ascii="仿宋_GB2312" w:hAnsi="等线" w:eastAsia="仿宋_GB2312" w:cs="宋体"/>
                <w:color w:val="000000"/>
                <w:kern w:val="0"/>
                <w:sz w:val="24"/>
                <w:szCs w:val="24"/>
              </w:rPr>
            </w:pPr>
          </w:p>
        </w:tc>
      </w:tr>
      <w:tr w14:paraId="3807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13E3F50E">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22</w:t>
            </w:r>
          </w:p>
        </w:tc>
        <w:tc>
          <w:tcPr>
            <w:tcW w:w="1933" w:type="dxa"/>
            <w:shd w:val="clear" w:color="auto" w:fill="auto"/>
            <w:vAlign w:val="center"/>
          </w:tcPr>
          <w:p w14:paraId="0236F18F">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联通工业固移融合平台</w:t>
            </w:r>
          </w:p>
        </w:tc>
        <w:tc>
          <w:tcPr>
            <w:tcW w:w="3795" w:type="dxa"/>
            <w:shd w:val="clear" w:color="auto" w:fill="auto"/>
            <w:vAlign w:val="center"/>
          </w:tcPr>
          <w:p w14:paraId="20B460A9">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对客户侧路由器、交换机、防火墙、服务器、工业终端（PON，FTTO）等ICT设备进行集中纳管、集中监控、集中告警，提供多种质量监控手段,支持客户专属全景视图、资源监控、网络拓扑、性能管理、告警全流程处理能力，全方位管控ICT基础设施运行质量。</w:t>
            </w:r>
          </w:p>
        </w:tc>
        <w:tc>
          <w:tcPr>
            <w:tcW w:w="3634" w:type="dxa"/>
            <w:shd w:val="clear" w:color="auto" w:fill="auto"/>
            <w:vAlign w:val="center"/>
          </w:tcPr>
          <w:p w14:paraId="629BC7A2">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181" w:type="dxa"/>
            <w:shd w:val="clear" w:color="auto" w:fill="auto"/>
            <w:vAlign w:val="center"/>
          </w:tcPr>
          <w:p w14:paraId="6904481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3万元-100万元，具体结合云化部署或私有化部署</w:t>
            </w:r>
          </w:p>
        </w:tc>
        <w:tc>
          <w:tcPr>
            <w:tcW w:w="1596" w:type="dxa"/>
            <w:shd w:val="clear" w:color="auto" w:fill="auto"/>
            <w:vAlign w:val="center"/>
          </w:tcPr>
          <w:p w14:paraId="08A717A2">
            <w:pPr>
              <w:widowControl/>
              <w:jc w:val="center"/>
              <w:rPr>
                <w:rFonts w:hint="eastAsia" w:ascii="仿宋_GB2312" w:hAnsi="等线" w:eastAsia="仿宋_GB2312" w:cs="宋体"/>
                <w:color w:val="000000"/>
                <w:kern w:val="0"/>
                <w:sz w:val="24"/>
                <w:szCs w:val="24"/>
              </w:rPr>
            </w:pPr>
          </w:p>
        </w:tc>
      </w:tr>
      <w:tr w14:paraId="4DA36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5752C03E">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23</w:t>
            </w:r>
          </w:p>
        </w:tc>
        <w:tc>
          <w:tcPr>
            <w:tcW w:w="1933" w:type="dxa"/>
            <w:shd w:val="clear" w:color="auto" w:fill="auto"/>
            <w:vAlign w:val="center"/>
          </w:tcPr>
          <w:p w14:paraId="4BB97C50">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老师傅工业大模型应用平台</w:t>
            </w:r>
          </w:p>
        </w:tc>
        <w:tc>
          <w:tcPr>
            <w:tcW w:w="3795" w:type="dxa"/>
            <w:shd w:val="clear" w:color="auto" w:fill="auto"/>
            <w:vAlign w:val="center"/>
          </w:tcPr>
          <w:p w14:paraId="62ACD5AF">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聚焦智能产线、智能诊断、智能运营三大场景。</w:t>
            </w:r>
          </w:p>
        </w:tc>
        <w:tc>
          <w:tcPr>
            <w:tcW w:w="3634" w:type="dxa"/>
            <w:shd w:val="clear" w:color="auto" w:fill="auto"/>
            <w:vAlign w:val="center"/>
          </w:tcPr>
          <w:p w14:paraId="75357362">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1轻量化Maas平台</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提供模型纳管、训练、微调、部署等服务，轻松打造专属模型。</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支持企业上传私有数据，搭建本地知识库建设</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提供工作流编排工具，支持企业自由构建智能体应用</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2智能诊断</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中小企数转智能诊断</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报告自动生成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3智能生产</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视觉质检:少样本学习、缺陷精准检测</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智能运维:预测性维护、设备健康管理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4智能运维</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智能问答</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智能看板</w:t>
            </w:r>
            <w:r>
              <w:rPr>
                <w:rFonts w:hint="eastAsia" w:ascii="微软雅黑" w:hAnsi="微软雅黑" w:eastAsia="微软雅黑" w:cs="微软雅黑"/>
                <w:i w:val="0"/>
                <w:iCs w:val="0"/>
                <w:color w:val="000000"/>
                <w:kern w:val="0"/>
                <w:sz w:val="20"/>
                <w:szCs w:val="20"/>
                <w:u w:val="none"/>
                <w:lang w:val="en-US" w:eastAsia="zh-CN" w:bidi="ar"/>
              </w:rPr>
              <w:br w:type="textWrapping"/>
            </w:r>
            <w:r>
              <w:rPr>
                <w:rStyle w:val="53"/>
                <w:rFonts w:eastAsia="微软雅黑"/>
                <w:lang w:val="en-US" w:eastAsia="zh-CN" w:bidi="ar"/>
              </w:rPr>
              <w:t></w:t>
            </w:r>
            <w:r>
              <w:rPr>
                <w:rFonts w:hint="eastAsia" w:ascii="微软雅黑" w:hAnsi="微软雅黑" w:eastAsia="微软雅黑" w:cs="微软雅黑"/>
                <w:i w:val="0"/>
                <w:iCs w:val="0"/>
                <w:color w:val="000000"/>
                <w:kern w:val="0"/>
                <w:sz w:val="20"/>
                <w:szCs w:val="20"/>
                <w:u w:val="none"/>
                <w:lang w:val="en-US" w:eastAsia="zh-CN" w:bidi="ar"/>
              </w:rPr>
              <w:t>智能培训数字人</w:t>
            </w:r>
          </w:p>
        </w:tc>
        <w:tc>
          <w:tcPr>
            <w:tcW w:w="2181" w:type="dxa"/>
            <w:shd w:val="clear" w:color="auto" w:fill="auto"/>
            <w:vAlign w:val="center"/>
          </w:tcPr>
          <w:p w14:paraId="4F251EFC">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按照场景定制化部署，5万元-50万元</w:t>
            </w:r>
          </w:p>
        </w:tc>
        <w:tc>
          <w:tcPr>
            <w:tcW w:w="1596" w:type="dxa"/>
            <w:shd w:val="clear" w:color="auto" w:fill="auto"/>
            <w:vAlign w:val="center"/>
          </w:tcPr>
          <w:p w14:paraId="70EAEA91">
            <w:pPr>
              <w:widowControl/>
              <w:jc w:val="center"/>
              <w:rPr>
                <w:rFonts w:hint="eastAsia" w:ascii="仿宋_GB2312" w:hAnsi="等线" w:eastAsia="仿宋_GB2312" w:cs="宋体"/>
                <w:color w:val="000000"/>
                <w:kern w:val="0"/>
                <w:sz w:val="24"/>
                <w:szCs w:val="24"/>
              </w:rPr>
            </w:pPr>
          </w:p>
        </w:tc>
      </w:tr>
      <w:tr w14:paraId="25950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5058914C">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24</w:t>
            </w:r>
          </w:p>
        </w:tc>
        <w:tc>
          <w:tcPr>
            <w:tcW w:w="1933" w:type="dxa"/>
            <w:shd w:val="clear" w:color="auto" w:fill="auto"/>
            <w:vAlign w:val="center"/>
          </w:tcPr>
          <w:p w14:paraId="7CF0E26A">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AI数字员工平台</w:t>
            </w:r>
          </w:p>
        </w:tc>
        <w:tc>
          <w:tcPr>
            <w:tcW w:w="3795" w:type="dxa"/>
            <w:shd w:val="clear" w:color="auto" w:fill="auto"/>
            <w:vAlign w:val="center"/>
          </w:tcPr>
          <w:p w14:paraId="4914014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企业培训场景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新员工入职培训</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产品知识培训</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销售技能提升</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合规培训管理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日常办公场景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快速制作演示文稿</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企业知识查询</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文档智能处理</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创意内容生成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销售管理场景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销售话术训练</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客户沟通技巧</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产品介绍优化</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销售数据分析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内容创作场景</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营销素材制作</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培训资料开发</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宣传内容生成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品牌形象设计</w:t>
            </w:r>
          </w:p>
        </w:tc>
        <w:tc>
          <w:tcPr>
            <w:tcW w:w="3634" w:type="dxa"/>
            <w:shd w:val="clear" w:color="auto" w:fill="auto"/>
            <w:vAlign w:val="center"/>
          </w:tcPr>
          <w:p w14:paraId="7F92929F">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2181" w:type="dxa"/>
            <w:shd w:val="clear" w:color="auto" w:fill="auto"/>
            <w:vAlign w:val="center"/>
          </w:tcPr>
          <w:p w14:paraId="61CA207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6万元-35万元，具体结合云化部署或私有化部署</w:t>
            </w:r>
          </w:p>
        </w:tc>
        <w:tc>
          <w:tcPr>
            <w:tcW w:w="1596" w:type="dxa"/>
            <w:shd w:val="clear" w:color="auto" w:fill="auto"/>
            <w:vAlign w:val="center"/>
          </w:tcPr>
          <w:p w14:paraId="371F38C5">
            <w:pPr>
              <w:widowControl/>
              <w:jc w:val="center"/>
              <w:rPr>
                <w:rFonts w:hint="eastAsia" w:ascii="仿宋_GB2312" w:hAnsi="等线" w:eastAsia="仿宋_GB2312" w:cs="宋体"/>
                <w:color w:val="000000"/>
                <w:kern w:val="0"/>
                <w:sz w:val="24"/>
                <w:szCs w:val="24"/>
              </w:rPr>
            </w:pPr>
          </w:p>
        </w:tc>
      </w:tr>
      <w:tr w14:paraId="7635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5D1FEDC7">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25</w:t>
            </w:r>
          </w:p>
        </w:tc>
        <w:tc>
          <w:tcPr>
            <w:tcW w:w="1933" w:type="dxa"/>
            <w:shd w:val="clear" w:color="auto" w:fill="auto"/>
            <w:vAlign w:val="center"/>
          </w:tcPr>
          <w:p w14:paraId="15D7B729">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U9 cloud</w:t>
            </w:r>
          </w:p>
        </w:tc>
        <w:tc>
          <w:tcPr>
            <w:tcW w:w="3795" w:type="dxa"/>
            <w:shd w:val="clear" w:color="auto" w:fill="auto"/>
            <w:vAlign w:val="center"/>
          </w:tcPr>
          <w:p w14:paraId="2D6EB511">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3634" w:type="dxa"/>
            <w:shd w:val="clear" w:color="auto" w:fill="auto"/>
            <w:vAlign w:val="center"/>
          </w:tcPr>
          <w:p w14:paraId="44F9CC3C">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用友U9 cloud提供财务管理、供应链、生产制造、项目管理、HR、营销、资产管理、数据分析、协同办公及移动应用，助力制造企业数字化转型。</w:t>
            </w:r>
          </w:p>
        </w:tc>
        <w:tc>
          <w:tcPr>
            <w:tcW w:w="2181" w:type="dxa"/>
            <w:shd w:val="clear" w:color="auto" w:fill="auto"/>
            <w:vAlign w:val="center"/>
          </w:tcPr>
          <w:p w14:paraId="37805F53">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50万元-300万元</w:t>
            </w:r>
          </w:p>
        </w:tc>
        <w:tc>
          <w:tcPr>
            <w:tcW w:w="1596" w:type="dxa"/>
            <w:shd w:val="clear" w:color="auto" w:fill="auto"/>
            <w:vAlign w:val="center"/>
          </w:tcPr>
          <w:p w14:paraId="00E2B51E">
            <w:pPr>
              <w:widowControl/>
              <w:jc w:val="center"/>
              <w:rPr>
                <w:rFonts w:hint="eastAsia" w:ascii="仿宋_GB2312" w:hAnsi="等线" w:eastAsia="仿宋_GB2312" w:cs="宋体"/>
                <w:color w:val="000000"/>
                <w:kern w:val="0"/>
                <w:sz w:val="24"/>
                <w:szCs w:val="24"/>
              </w:rPr>
            </w:pPr>
          </w:p>
        </w:tc>
      </w:tr>
      <w:tr w14:paraId="0A1B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635209AD">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26</w:t>
            </w:r>
          </w:p>
        </w:tc>
        <w:tc>
          <w:tcPr>
            <w:tcW w:w="1933" w:type="dxa"/>
            <w:shd w:val="clear" w:color="auto" w:fill="auto"/>
            <w:vAlign w:val="center"/>
          </w:tcPr>
          <w:p w14:paraId="42E92D21">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YonSuite</w:t>
            </w:r>
          </w:p>
        </w:tc>
        <w:tc>
          <w:tcPr>
            <w:tcW w:w="3795" w:type="dxa"/>
            <w:shd w:val="clear" w:color="auto" w:fill="auto"/>
            <w:vAlign w:val="center"/>
          </w:tcPr>
          <w:p w14:paraId="4DAD3178">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 xml:space="preserve">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 </w:t>
            </w:r>
          </w:p>
        </w:tc>
        <w:tc>
          <w:tcPr>
            <w:tcW w:w="3634" w:type="dxa"/>
            <w:shd w:val="clear" w:color="auto" w:fill="auto"/>
            <w:vAlign w:val="center"/>
          </w:tcPr>
          <w:p w14:paraId="1E8E244D">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用友YonSuite集成了财务管理、供应链、生产管理、HR、CRM、项目管理、数据分析及协同办公等功能，支持企业全面数字化运营。</w:t>
            </w:r>
          </w:p>
        </w:tc>
        <w:tc>
          <w:tcPr>
            <w:tcW w:w="2181" w:type="dxa"/>
            <w:shd w:val="clear" w:color="auto" w:fill="auto"/>
            <w:vAlign w:val="center"/>
          </w:tcPr>
          <w:p w14:paraId="04AA8745">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5万元-200万元</w:t>
            </w:r>
          </w:p>
        </w:tc>
        <w:tc>
          <w:tcPr>
            <w:tcW w:w="1596" w:type="dxa"/>
            <w:shd w:val="clear" w:color="auto" w:fill="auto"/>
            <w:vAlign w:val="center"/>
          </w:tcPr>
          <w:p w14:paraId="75739E13">
            <w:pPr>
              <w:widowControl/>
              <w:jc w:val="center"/>
              <w:rPr>
                <w:rFonts w:hint="eastAsia" w:ascii="仿宋_GB2312" w:hAnsi="等线" w:eastAsia="仿宋_GB2312" w:cs="宋体"/>
                <w:color w:val="000000"/>
                <w:kern w:val="0"/>
                <w:sz w:val="24"/>
                <w:szCs w:val="24"/>
              </w:rPr>
            </w:pPr>
          </w:p>
        </w:tc>
      </w:tr>
      <w:tr w14:paraId="61BB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53CE982E">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27</w:t>
            </w:r>
          </w:p>
        </w:tc>
        <w:tc>
          <w:tcPr>
            <w:tcW w:w="1933" w:type="dxa"/>
            <w:shd w:val="clear" w:color="auto" w:fill="auto"/>
            <w:vAlign w:val="center"/>
          </w:tcPr>
          <w:p w14:paraId="6FC92D2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数据应用服务</w:t>
            </w:r>
          </w:p>
        </w:tc>
        <w:tc>
          <w:tcPr>
            <w:tcW w:w="3795" w:type="dxa"/>
            <w:shd w:val="clear" w:color="auto" w:fill="auto"/>
            <w:vAlign w:val="center"/>
          </w:tcPr>
          <w:p w14:paraId="370F3A5B">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3634" w:type="dxa"/>
            <w:shd w:val="clear" w:color="auto" w:fill="auto"/>
            <w:vAlign w:val="center"/>
          </w:tcPr>
          <w:p w14:paraId="03A3AE2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用友数据应用服务提供数据集成、清洗、分析、报表生成及可视化展示等功能，支持企业决策制定和业务优化。</w:t>
            </w:r>
          </w:p>
        </w:tc>
        <w:tc>
          <w:tcPr>
            <w:tcW w:w="2181" w:type="dxa"/>
            <w:shd w:val="clear" w:color="auto" w:fill="auto"/>
            <w:vAlign w:val="center"/>
          </w:tcPr>
          <w:p w14:paraId="30801B8E">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5万元-50万元</w:t>
            </w:r>
          </w:p>
        </w:tc>
        <w:tc>
          <w:tcPr>
            <w:tcW w:w="1596" w:type="dxa"/>
            <w:shd w:val="clear" w:color="auto" w:fill="auto"/>
            <w:vAlign w:val="center"/>
          </w:tcPr>
          <w:p w14:paraId="1E23684A">
            <w:pPr>
              <w:widowControl/>
              <w:jc w:val="center"/>
              <w:rPr>
                <w:rFonts w:hint="eastAsia" w:ascii="仿宋_GB2312" w:hAnsi="等线" w:eastAsia="仿宋_GB2312" w:cs="宋体"/>
                <w:color w:val="000000"/>
                <w:kern w:val="0"/>
                <w:sz w:val="24"/>
                <w:szCs w:val="24"/>
              </w:rPr>
            </w:pPr>
          </w:p>
        </w:tc>
      </w:tr>
      <w:tr w14:paraId="5B7A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080469E2">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28</w:t>
            </w:r>
          </w:p>
        </w:tc>
        <w:tc>
          <w:tcPr>
            <w:tcW w:w="1933" w:type="dxa"/>
            <w:shd w:val="clear" w:color="auto" w:fill="auto"/>
            <w:vAlign w:val="center"/>
          </w:tcPr>
          <w:p w14:paraId="423F0BC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PLM Cloud</w:t>
            </w:r>
          </w:p>
        </w:tc>
        <w:tc>
          <w:tcPr>
            <w:tcW w:w="3795" w:type="dxa"/>
            <w:shd w:val="clear" w:color="auto" w:fill="auto"/>
            <w:vAlign w:val="center"/>
          </w:tcPr>
          <w:p w14:paraId="2AD5F6A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3634" w:type="dxa"/>
            <w:shd w:val="clear" w:color="auto" w:fill="auto"/>
            <w:vAlign w:val="center"/>
          </w:tcPr>
          <w:p w14:paraId="6E14610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用友PLM Cloud提供产品数据管理、设计协同、变更管理、文档控制及生命周期管理等功能，助力企业高效管理产品开发流程。</w:t>
            </w:r>
          </w:p>
        </w:tc>
        <w:tc>
          <w:tcPr>
            <w:tcW w:w="2181" w:type="dxa"/>
            <w:shd w:val="clear" w:color="auto" w:fill="auto"/>
            <w:vAlign w:val="center"/>
          </w:tcPr>
          <w:p w14:paraId="5C3298D6">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10万元-100万元</w:t>
            </w:r>
          </w:p>
        </w:tc>
        <w:tc>
          <w:tcPr>
            <w:tcW w:w="1596" w:type="dxa"/>
            <w:shd w:val="clear" w:color="auto" w:fill="auto"/>
            <w:vAlign w:val="center"/>
          </w:tcPr>
          <w:p w14:paraId="6E975EE4">
            <w:pPr>
              <w:widowControl/>
              <w:jc w:val="center"/>
              <w:rPr>
                <w:rFonts w:hint="eastAsia" w:ascii="仿宋_GB2312" w:hAnsi="等线" w:eastAsia="仿宋_GB2312" w:cs="宋体"/>
                <w:color w:val="000000"/>
                <w:kern w:val="0"/>
                <w:sz w:val="24"/>
                <w:szCs w:val="24"/>
              </w:rPr>
            </w:pPr>
          </w:p>
        </w:tc>
      </w:tr>
      <w:tr w14:paraId="7D31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2153E56B">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29</w:t>
            </w:r>
          </w:p>
        </w:tc>
        <w:tc>
          <w:tcPr>
            <w:tcW w:w="1933" w:type="dxa"/>
            <w:shd w:val="clear" w:color="auto" w:fill="auto"/>
            <w:vAlign w:val="center"/>
          </w:tcPr>
          <w:p w14:paraId="7D3245C5">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YonBIP</w:t>
            </w:r>
          </w:p>
        </w:tc>
        <w:tc>
          <w:tcPr>
            <w:tcW w:w="3795" w:type="dxa"/>
            <w:shd w:val="clear" w:color="auto" w:fill="auto"/>
            <w:vAlign w:val="center"/>
          </w:tcPr>
          <w:p w14:paraId="5F79CF84">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营管理与产业价值链协同，赋能企业商业创新，推动社会商业进步。</w:t>
            </w:r>
          </w:p>
        </w:tc>
        <w:tc>
          <w:tcPr>
            <w:tcW w:w="3634" w:type="dxa"/>
            <w:shd w:val="clear" w:color="auto" w:fill="auto"/>
            <w:vAlign w:val="center"/>
          </w:tcPr>
          <w:p w14:paraId="16AE5F05">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用友YonBIP提供财务管理、供应链管理、生产制造、人力资源、CRM、项目管理、数据分析及协同办公等功能，支持企业数字化转型。</w:t>
            </w:r>
          </w:p>
        </w:tc>
        <w:tc>
          <w:tcPr>
            <w:tcW w:w="2181" w:type="dxa"/>
            <w:shd w:val="clear" w:color="auto" w:fill="auto"/>
            <w:vAlign w:val="center"/>
          </w:tcPr>
          <w:p w14:paraId="328173B4">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50万元-600万元</w:t>
            </w:r>
          </w:p>
        </w:tc>
        <w:tc>
          <w:tcPr>
            <w:tcW w:w="1596" w:type="dxa"/>
            <w:shd w:val="clear" w:color="auto" w:fill="auto"/>
            <w:vAlign w:val="center"/>
          </w:tcPr>
          <w:p w14:paraId="1990BEE1">
            <w:pPr>
              <w:widowControl/>
              <w:jc w:val="center"/>
              <w:rPr>
                <w:rFonts w:hint="eastAsia" w:ascii="仿宋_GB2312" w:hAnsi="等线" w:eastAsia="仿宋_GB2312" w:cs="宋体"/>
                <w:color w:val="000000"/>
                <w:kern w:val="0"/>
                <w:sz w:val="24"/>
                <w:szCs w:val="24"/>
              </w:rPr>
            </w:pPr>
          </w:p>
        </w:tc>
      </w:tr>
      <w:tr w14:paraId="06790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409" w:type="dxa"/>
            <w:shd w:val="clear" w:color="auto" w:fill="auto"/>
            <w:vAlign w:val="center"/>
          </w:tcPr>
          <w:p w14:paraId="4DDADA99">
            <w:pPr>
              <w:widowControl/>
              <w:jc w:val="center"/>
              <w:rPr>
                <w:rFonts w:hint="default" w:ascii="仿宋_GB2312" w:hAnsi="等线" w:eastAsia="仿宋_GB2312" w:cs="宋体"/>
                <w:color w:val="000000"/>
                <w:kern w:val="0"/>
                <w:sz w:val="24"/>
                <w:szCs w:val="24"/>
                <w:lang w:val="en-US" w:eastAsia="zh-CN"/>
              </w:rPr>
            </w:pPr>
            <w:r>
              <w:rPr>
                <w:rFonts w:hint="eastAsia" w:ascii="仿宋_GB2312" w:hAnsi="等线" w:eastAsia="仿宋_GB2312" w:cs="宋体"/>
                <w:color w:val="000000"/>
                <w:kern w:val="0"/>
                <w:sz w:val="24"/>
                <w:szCs w:val="24"/>
                <w:lang w:val="en-US" w:eastAsia="zh-CN"/>
              </w:rPr>
              <w:t>30</w:t>
            </w:r>
          </w:p>
        </w:tc>
        <w:tc>
          <w:tcPr>
            <w:tcW w:w="1933" w:type="dxa"/>
            <w:shd w:val="clear" w:color="auto" w:fill="auto"/>
            <w:vAlign w:val="center"/>
          </w:tcPr>
          <w:p w14:paraId="150EDFAD">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金蝶云星空</w:t>
            </w:r>
          </w:p>
        </w:tc>
        <w:tc>
          <w:tcPr>
            <w:tcW w:w="3795" w:type="dxa"/>
            <w:shd w:val="clear" w:color="auto" w:fill="auto"/>
            <w:vAlign w:val="center"/>
          </w:tcPr>
          <w:p w14:paraId="04D34A5F">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3634" w:type="dxa"/>
            <w:shd w:val="clear" w:color="auto" w:fill="auto"/>
            <w:vAlign w:val="center"/>
          </w:tcPr>
          <w:p w14:paraId="08040EEF">
            <w:pPr>
              <w:keepNext w:val="0"/>
              <w:keepLines w:val="0"/>
              <w:widowControl/>
              <w:suppressLineNumbers w:val="0"/>
              <w:jc w:val="left"/>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1、财务云：总账、智能会计平台、费用报销、资金管理、预算管理、存货核算、成本核算、经营会计</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2、供应链云：采购管理、销售管理、库存管理、信用管理、组织间结算、条码管理、VMI管理、协同平台</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3、PLM云：系统建模、研发管理、物料标准化、BOM管理、文档管理、变更管理、软件集成</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 xml:space="preserve">4、制造云：工程数据、计划管理、生产管理、委外管理、车间管理、质量管理、生产线生产 </w:t>
            </w:r>
          </w:p>
        </w:tc>
        <w:tc>
          <w:tcPr>
            <w:tcW w:w="2181" w:type="dxa"/>
            <w:shd w:val="clear" w:color="auto" w:fill="auto"/>
            <w:vAlign w:val="center"/>
          </w:tcPr>
          <w:p w14:paraId="759E7AD2">
            <w:pPr>
              <w:keepNext w:val="0"/>
              <w:keepLines w:val="0"/>
              <w:widowControl/>
              <w:suppressLineNumbers w:val="0"/>
              <w:jc w:val="center"/>
              <w:textAlignment w:val="center"/>
              <w:rPr>
                <w:rFonts w:hint="eastAsia" w:ascii="仿宋_GB2312" w:hAnsi="等线" w:eastAsia="仿宋_GB2312" w:cs="宋体"/>
                <w:color w:val="000000"/>
                <w:kern w:val="0"/>
                <w:sz w:val="24"/>
                <w:szCs w:val="24"/>
              </w:rPr>
            </w:pPr>
            <w:r>
              <w:rPr>
                <w:rFonts w:hint="eastAsia" w:ascii="微软雅黑" w:hAnsi="微软雅黑" w:eastAsia="微软雅黑" w:cs="微软雅黑"/>
                <w:i w:val="0"/>
                <w:iCs w:val="0"/>
                <w:color w:val="000000"/>
                <w:kern w:val="0"/>
                <w:sz w:val="20"/>
                <w:szCs w:val="20"/>
                <w:u w:val="none"/>
                <w:lang w:val="en-US" w:eastAsia="zh-CN" w:bidi="ar"/>
              </w:rPr>
              <w:t>10万元-100万元</w:t>
            </w:r>
          </w:p>
        </w:tc>
        <w:tc>
          <w:tcPr>
            <w:tcW w:w="1596" w:type="dxa"/>
            <w:shd w:val="clear" w:color="auto" w:fill="auto"/>
            <w:vAlign w:val="center"/>
          </w:tcPr>
          <w:p w14:paraId="2B690116">
            <w:pPr>
              <w:widowControl/>
              <w:jc w:val="center"/>
              <w:rPr>
                <w:rFonts w:hint="eastAsia" w:ascii="仿宋_GB2312" w:hAnsi="等线" w:eastAsia="仿宋_GB2312" w:cs="宋体"/>
                <w:color w:val="000000"/>
                <w:kern w:val="0"/>
                <w:sz w:val="24"/>
                <w:szCs w:val="24"/>
              </w:rPr>
            </w:pPr>
          </w:p>
        </w:tc>
      </w:tr>
    </w:tbl>
    <w:p w14:paraId="14CB0B46">
      <w:pPr>
        <w:rPr>
          <w:rFonts w:hint="eastAsia" w:ascii="仿宋_GB2312" w:hAnsi="仿宋_GB2312" w:eastAsia="仿宋_GB2312" w:cs="仿宋_GB2312"/>
          <w:bCs/>
          <w:sz w:val="32"/>
          <w:szCs w:val="32"/>
        </w:rPr>
      </w:pPr>
    </w:p>
    <w:p w14:paraId="14D0F61D">
      <w:pPr>
        <w:widowControl/>
        <w:jc w:val="left"/>
        <w:rPr>
          <w:rFonts w:hint="eastAsia" w:ascii="仿宋_GB2312" w:hAnsi="仿宋_GB2312" w:eastAsia="仿宋_GB2312" w:cs="仿宋_GB2312"/>
          <w:bCs/>
          <w:sz w:val="32"/>
          <w:szCs w:val="32"/>
        </w:rPr>
      </w:pPr>
    </w:p>
    <w:sectPr>
      <w:footerReference r:id="rId3" w:type="default"/>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D16C">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323AFC21">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323AFC21">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05B49"/>
    <w:rsid w:val="00010735"/>
    <w:rsid w:val="00026351"/>
    <w:rsid w:val="0002699B"/>
    <w:rsid w:val="00037AF8"/>
    <w:rsid w:val="00052D6C"/>
    <w:rsid w:val="000708A7"/>
    <w:rsid w:val="00073A45"/>
    <w:rsid w:val="000813C3"/>
    <w:rsid w:val="0008711B"/>
    <w:rsid w:val="000916DF"/>
    <w:rsid w:val="0009592D"/>
    <w:rsid w:val="000A7129"/>
    <w:rsid w:val="000B76F9"/>
    <w:rsid w:val="000C0350"/>
    <w:rsid w:val="000C5408"/>
    <w:rsid w:val="000D09AD"/>
    <w:rsid w:val="000D4179"/>
    <w:rsid w:val="000D5C4B"/>
    <w:rsid w:val="000F0B30"/>
    <w:rsid w:val="000F258E"/>
    <w:rsid w:val="000F356B"/>
    <w:rsid w:val="000F4936"/>
    <w:rsid w:val="001035B2"/>
    <w:rsid w:val="00104C2A"/>
    <w:rsid w:val="00113F64"/>
    <w:rsid w:val="00115723"/>
    <w:rsid w:val="001166EB"/>
    <w:rsid w:val="00116E70"/>
    <w:rsid w:val="00121E17"/>
    <w:rsid w:val="00122771"/>
    <w:rsid w:val="001258BE"/>
    <w:rsid w:val="001320CE"/>
    <w:rsid w:val="0013253E"/>
    <w:rsid w:val="00160CAB"/>
    <w:rsid w:val="00163F10"/>
    <w:rsid w:val="00164B98"/>
    <w:rsid w:val="00166AA2"/>
    <w:rsid w:val="00172A27"/>
    <w:rsid w:val="001815F8"/>
    <w:rsid w:val="00190A83"/>
    <w:rsid w:val="0019789E"/>
    <w:rsid w:val="001A432E"/>
    <w:rsid w:val="001A4A4E"/>
    <w:rsid w:val="001C2622"/>
    <w:rsid w:val="001C2C43"/>
    <w:rsid w:val="001C3556"/>
    <w:rsid w:val="001C3765"/>
    <w:rsid w:val="001F5409"/>
    <w:rsid w:val="00223748"/>
    <w:rsid w:val="002300A9"/>
    <w:rsid w:val="00231E9C"/>
    <w:rsid w:val="002440DD"/>
    <w:rsid w:val="002478B1"/>
    <w:rsid w:val="002576A6"/>
    <w:rsid w:val="002614AD"/>
    <w:rsid w:val="002717B1"/>
    <w:rsid w:val="00272836"/>
    <w:rsid w:val="00280521"/>
    <w:rsid w:val="0028435F"/>
    <w:rsid w:val="00292D15"/>
    <w:rsid w:val="002A18E8"/>
    <w:rsid w:val="002A39F5"/>
    <w:rsid w:val="002B697C"/>
    <w:rsid w:val="002C1AD3"/>
    <w:rsid w:val="002C29D5"/>
    <w:rsid w:val="002E63C6"/>
    <w:rsid w:val="002F4E00"/>
    <w:rsid w:val="002F56BA"/>
    <w:rsid w:val="003038CD"/>
    <w:rsid w:val="00310836"/>
    <w:rsid w:val="00337F4B"/>
    <w:rsid w:val="00343A3A"/>
    <w:rsid w:val="00347D34"/>
    <w:rsid w:val="00354BFF"/>
    <w:rsid w:val="003556E1"/>
    <w:rsid w:val="00356311"/>
    <w:rsid w:val="0037320A"/>
    <w:rsid w:val="0037471C"/>
    <w:rsid w:val="00374D02"/>
    <w:rsid w:val="003760D2"/>
    <w:rsid w:val="00384BF7"/>
    <w:rsid w:val="003943E4"/>
    <w:rsid w:val="0039452A"/>
    <w:rsid w:val="00394F74"/>
    <w:rsid w:val="00397274"/>
    <w:rsid w:val="003A49B9"/>
    <w:rsid w:val="003C2A24"/>
    <w:rsid w:val="003C3E59"/>
    <w:rsid w:val="003C689E"/>
    <w:rsid w:val="003D098D"/>
    <w:rsid w:val="003D2254"/>
    <w:rsid w:val="003D3F2E"/>
    <w:rsid w:val="003D5B6E"/>
    <w:rsid w:val="003D761B"/>
    <w:rsid w:val="003E1487"/>
    <w:rsid w:val="003F378F"/>
    <w:rsid w:val="003F6FC7"/>
    <w:rsid w:val="004029A9"/>
    <w:rsid w:val="004069E3"/>
    <w:rsid w:val="00416DC8"/>
    <w:rsid w:val="0041799D"/>
    <w:rsid w:val="00421623"/>
    <w:rsid w:val="0042429E"/>
    <w:rsid w:val="0042515A"/>
    <w:rsid w:val="00425710"/>
    <w:rsid w:val="00430730"/>
    <w:rsid w:val="0043287F"/>
    <w:rsid w:val="00434694"/>
    <w:rsid w:val="00435C2B"/>
    <w:rsid w:val="0043714A"/>
    <w:rsid w:val="004415B5"/>
    <w:rsid w:val="00442E3E"/>
    <w:rsid w:val="00447E6D"/>
    <w:rsid w:val="0045584D"/>
    <w:rsid w:val="00460C77"/>
    <w:rsid w:val="00467162"/>
    <w:rsid w:val="0047330A"/>
    <w:rsid w:val="004804BC"/>
    <w:rsid w:val="0048379F"/>
    <w:rsid w:val="004840B2"/>
    <w:rsid w:val="004B168E"/>
    <w:rsid w:val="004D0238"/>
    <w:rsid w:val="004F391C"/>
    <w:rsid w:val="004F4DB0"/>
    <w:rsid w:val="004F576F"/>
    <w:rsid w:val="004F65BA"/>
    <w:rsid w:val="00507052"/>
    <w:rsid w:val="00514AA8"/>
    <w:rsid w:val="00526EDD"/>
    <w:rsid w:val="00527257"/>
    <w:rsid w:val="005444DF"/>
    <w:rsid w:val="00547A4C"/>
    <w:rsid w:val="00547B21"/>
    <w:rsid w:val="005545C9"/>
    <w:rsid w:val="00560D34"/>
    <w:rsid w:val="00566076"/>
    <w:rsid w:val="00573905"/>
    <w:rsid w:val="0057650B"/>
    <w:rsid w:val="00581BBD"/>
    <w:rsid w:val="005847EE"/>
    <w:rsid w:val="00590A13"/>
    <w:rsid w:val="00593EC5"/>
    <w:rsid w:val="0059673A"/>
    <w:rsid w:val="005B5CE8"/>
    <w:rsid w:val="005C02B3"/>
    <w:rsid w:val="005C6263"/>
    <w:rsid w:val="005D39EF"/>
    <w:rsid w:val="005D4887"/>
    <w:rsid w:val="005F1026"/>
    <w:rsid w:val="005F5B1D"/>
    <w:rsid w:val="00600E22"/>
    <w:rsid w:val="00602AA4"/>
    <w:rsid w:val="00602CBA"/>
    <w:rsid w:val="006171B0"/>
    <w:rsid w:val="00624259"/>
    <w:rsid w:val="00625C30"/>
    <w:rsid w:val="006313D2"/>
    <w:rsid w:val="006318F2"/>
    <w:rsid w:val="0063303F"/>
    <w:rsid w:val="00650831"/>
    <w:rsid w:val="00654D56"/>
    <w:rsid w:val="0065629C"/>
    <w:rsid w:val="00663471"/>
    <w:rsid w:val="00663CC4"/>
    <w:rsid w:val="006676C0"/>
    <w:rsid w:val="00667C31"/>
    <w:rsid w:val="0068447C"/>
    <w:rsid w:val="006935C7"/>
    <w:rsid w:val="00696B25"/>
    <w:rsid w:val="006A1DA0"/>
    <w:rsid w:val="006A2B77"/>
    <w:rsid w:val="006A5997"/>
    <w:rsid w:val="006B1BC6"/>
    <w:rsid w:val="006B3EC7"/>
    <w:rsid w:val="006B43F1"/>
    <w:rsid w:val="006B6892"/>
    <w:rsid w:val="006D0C8E"/>
    <w:rsid w:val="006D24C1"/>
    <w:rsid w:val="006D3184"/>
    <w:rsid w:val="006D7404"/>
    <w:rsid w:val="006E2937"/>
    <w:rsid w:val="006E2AE3"/>
    <w:rsid w:val="006F325C"/>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5AFF"/>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30BCB"/>
    <w:rsid w:val="0083616F"/>
    <w:rsid w:val="00842DEF"/>
    <w:rsid w:val="00852B48"/>
    <w:rsid w:val="00854664"/>
    <w:rsid w:val="008649CC"/>
    <w:rsid w:val="008857C4"/>
    <w:rsid w:val="0088674B"/>
    <w:rsid w:val="00892FFF"/>
    <w:rsid w:val="008975D5"/>
    <w:rsid w:val="008A4104"/>
    <w:rsid w:val="008C0828"/>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67FF3"/>
    <w:rsid w:val="00A72DF5"/>
    <w:rsid w:val="00A85A38"/>
    <w:rsid w:val="00A878C8"/>
    <w:rsid w:val="00A91885"/>
    <w:rsid w:val="00A964EF"/>
    <w:rsid w:val="00A97A0A"/>
    <w:rsid w:val="00AA0DC8"/>
    <w:rsid w:val="00AB5D12"/>
    <w:rsid w:val="00AC2BD6"/>
    <w:rsid w:val="00AC6DB9"/>
    <w:rsid w:val="00AD0A57"/>
    <w:rsid w:val="00AD0B86"/>
    <w:rsid w:val="00AD60E8"/>
    <w:rsid w:val="00AE15FD"/>
    <w:rsid w:val="00AF1E04"/>
    <w:rsid w:val="00AF2CF2"/>
    <w:rsid w:val="00AF4963"/>
    <w:rsid w:val="00AF5A89"/>
    <w:rsid w:val="00B153C2"/>
    <w:rsid w:val="00B22643"/>
    <w:rsid w:val="00B26B8C"/>
    <w:rsid w:val="00B40D8B"/>
    <w:rsid w:val="00B531A2"/>
    <w:rsid w:val="00B53CD7"/>
    <w:rsid w:val="00B60772"/>
    <w:rsid w:val="00B60774"/>
    <w:rsid w:val="00B664C0"/>
    <w:rsid w:val="00B717C3"/>
    <w:rsid w:val="00B7622E"/>
    <w:rsid w:val="00B8020A"/>
    <w:rsid w:val="00B82C64"/>
    <w:rsid w:val="00B85E58"/>
    <w:rsid w:val="00B95A06"/>
    <w:rsid w:val="00BA1C38"/>
    <w:rsid w:val="00BA4F2B"/>
    <w:rsid w:val="00BB3539"/>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45C44"/>
    <w:rsid w:val="00C571F1"/>
    <w:rsid w:val="00C656D7"/>
    <w:rsid w:val="00C67598"/>
    <w:rsid w:val="00C73A5B"/>
    <w:rsid w:val="00C763FD"/>
    <w:rsid w:val="00C80119"/>
    <w:rsid w:val="00C83F17"/>
    <w:rsid w:val="00CA0827"/>
    <w:rsid w:val="00CA268A"/>
    <w:rsid w:val="00CA4F77"/>
    <w:rsid w:val="00CA6ECD"/>
    <w:rsid w:val="00CB079C"/>
    <w:rsid w:val="00CB39A2"/>
    <w:rsid w:val="00CC577B"/>
    <w:rsid w:val="00CD1156"/>
    <w:rsid w:val="00CD52F2"/>
    <w:rsid w:val="00CE62B3"/>
    <w:rsid w:val="00CF12AF"/>
    <w:rsid w:val="00D03DBB"/>
    <w:rsid w:val="00D045FA"/>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0F85"/>
    <w:rsid w:val="00DB1F1C"/>
    <w:rsid w:val="00DB3C97"/>
    <w:rsid w:val="00DB45A5"/>
    <w:rsid w:val="00DB652B"/>
    <w:rsid w:val="00DC0A60"/>
    <w:rsid w:val="00DC53BA"/>
    <w:rsid w:val="00DD1D1C"/>
    <w:rsid w:val="00DD2F1B"/>
    <w:rsid w:val="00DD5A8A"/>
    <w:rsid w:val="00DD5DF3"/>
    <w:rsid w:val="00DF6BD1"/>
    <w:rsid w:val="00E00258"/>
    <w:rsid w:val="00E0709B"/>
    <w:rsid w:val="00E16E04"/>
    <w:rsid w:val="00E20082"/>
    <w:rsid w:val="00E20805"/>
    <w:rsid w:val="00E274ED"/>
    <w:rsid w:val="00E33BE9"/>
    <w:rsid w:val="00E514F2"/>
    <w:rsid w:val="00E5377A"/>
    <w:rsid w:val="00E601C7"/>
    <w:rsid w:val="00E627E2"/>
    <w:rsid w:val="00E62A74"/>
    <w:rsid w:val="00E749A8"/>
    <w:rsid w:val="00E9089A"/>
    <w:rsid w:val="00E94225"/>
    <w:rsid w:val="00E97172"/>
    <w:rsid w:val="00EB0AA0"/>
    <w:rsid w:val="00EB0F54"/>
    <w:rsid w:val="00EB674E"/>
    <w:rsid w:val="00EC4A7D"/>
    <w:rsid w:val="00ED465C"/>
    <w:rsid w:val="00ED5C37"/>
    <w:rsid w:val="00ED73C8"/>
    <w:rsid w:val="00EE1050"/>
    <w:rsid w:val="00EE4D20"/>
    <w:rsid w:val="00EF05FA"/>
    <w:rsid w:val="00F056DA"/>
    <w:rsid w:val="00F20DF5"/>
    <w:rsid w:val="00F23173"/>
    <w:rsid w:val="00F33493"/>
    <w:rsid w:val="00F52A8D"/>
    <w:rsid w:val="00F53F14"/>
    <w:rsid w:val="00F63130"/>
    <w:rsid w:val="00F6578A"/>
    <w:rsid w:val="00F65798"/>
    <w:rsid w:val="00F70F5E"/>
    <w:rsid w:val="00F71EEE"/>
    <w:rsid w:val="00F83F5D"/>
    <w:rsid w:val="00F94AB8"/>
    <w:rsid w:val="00FA08DB"/>
    <w:rsid w:val="00FA25BF"/>
    <w:rsid w:val="00FA4332"/>
    <w:rsid w:val="00FA7617"/>
    <w:rsid w:val="00FB0537"/>
    <w:rsid w:val="00FB5430"/>
    <w:rsid w:val="00FC4A25"/>
    <w:rsid w:val="00FE5212"/>
    <w:rsid w:val="00FE5628"/>
    <w:rsid w:val="00FF0E2D"/>
    <w:rsid w:val="01F114A6"/>
    <w:rsid w:val="02C5CCB7"/>
    <w:rsid w:val="02CB0A0A"/>
    <w:rsid w:val="054A784B"/>
    <w:rsid w:val="057522D4"/>
    <w:rsid w:val="06986394"/>
    <w:rsid w:val="070FF518"/>
    <w:rsid w:val="0774295E"/>
    <w:rsid w:val="09DC163D"/>
    <w:rsid w:val="0A636732"/>
    <w:rsid w:val="0A85669C"/>
    <w:rsid w:val="0AF53DB5"/>
    <w:rsid w:val="0B236729"/>
    <w:rsid w:val="0C373769"/>
    <w:rsid w:val="11B20A9E"/>
    <w:rsid w:val="14C57BD3"/>
    <w:rsid w:val="14DB226E"/>
    <w:rsid w:val="164D0F49"/>
    <w:rsid w:val="174A2BA6"/>
    <w:rsid w:val="17B35888"/>
    <w:rsid w:val="192760B3"/>
    <w:rsid w:val="1A976858"/>
    <w:rsid w:val="1B5D3A44"/>
    <w:rsid w:val="1DAC0C4B"/>
    <w:rsid w:val="1DB3BDD9"/>
    <w:rsid w:val="1ED17600"/>
    <w:rsid w:val="1EEF4B70"/>
    <w:rsid w:val="20B85440"/>
    <w:rsid w:val="20B95576"/>
    <w:rsid w:val="212C2C82"/>
    <w:rsid w:val="227B464E"/>
    <w:rsid w:val="22DE013F"/>
    <w:rsid w:val="231E4B10"/>
    <w:rsid w:val="23226CC1"/>
    <w:rsid w:val="23AE58BE"/>
    <w:rsid w:val="23BD70CF"/>
    <w:rsid w:val="23CB5BA3"/>
    <w:rsid w:val="26DB7EAB"/>
    <w:rsid w:val="28472F88"/>
    <w:rsid w:val="29491A44"/>
    <w:rsid w:val="29995DFC"/>
    <w:rsid w:val="2AD6748B"/>
    <w:rsid w:val="2C556DD6"/>
    <w:rsid w:val="2C570682"/>
    <w:rsid w:val="2CB0732E"/>
    <w:rsid w:val="2F2919D0"/>
    <w:rsid w:val="2FA01113"/>
    <w:rsid w:val="31B61C41"/>
    <w:rsid w:val="32987C10"/>
    <w:rsid w:val="33013899"/>
    <w:rsid w:val="331971C9"/>
    <w:rsid w:val="33FE167D"/>
    <w:rsid w:val="36F34D9D"/>
    <w:rsid w:val="375A1547"/>
    <w:rsid w:val="37FF5F14"/>
    <w:rsid w:val="381E4C82"/>
    <w:rsid w:val="387C3B96"/>
    <w:rsid w:val="3933358B"/>
    <w:rsid w:val="39D23390"/>
    <w:rsid w:val="3A173499"/>
    <w:rsid w:val="3A9EFFCE"/>
    <w:rsid w:val="3BD6517D"/>
    <w:rsid w:val="3C431B90"/>
    <w:rsid w:val="3D1C55C2"/>
    <w:rsid w:val="3E5A7DF8"/>
    <w:rsid w:val="41FE0D2A"/>
    <w:rsid w:val="42360234"/>
    <w:rsid w:val="4248149B"/>
    <w:rsid w:val="43397FDC"/>
    <w:rsid w:val="434F2582"/>
    <w:rsid w:val="43E837B0"/>
    <w:rsid w:val="442944F4"/>
    <w:rsid w:val="443469F5"/>
    <w:rsid w:val="44606CD8"/>
    <w:rsid w:val="44D56131"/>
    <w:rsid w:val="46653894"/>
    <w:rsid w:val="47242D51"/>
    <w:rsid w:val="473E165D"/>
    <w:rsid w:val="487D1F30"/>
    <w:rsid w:val="48E82276"/>
    <w:rsid w:val="4973551B"/>
    <w:rsid w:val="4A144D30"/>
    <w:rsid w:val="4A3F571D"/>
    <w:rsid w:val="4A4C2CEB"/>
    <w:rsid w:val="4B3043BA"/>
    <w:rsid w:val="4C26230B"/>
    <w:rsid w:val="4D4E6532"/>
    <w:rsid w:val="4E416104"/>
    <w:rsid w:val="4F980780"/>
    <w:rsid w:val="517FE114"/>
    <w:rsid w:val="51E02228"/>
    <w:rsid w:val="524530D8"/>
    <w:rsid w:val="52A042A5"/>
    <w:rsid w:val="533633E9"/>
    <w:rsid w:val="565847C5"/>
    <w:rsid w:val="569D6333"/>
    <w:rsid w:val="56EFD299"/>
    <w:rsid w:val="56F3FCF0"/>
    <w:rsid w:val="57F16FC2"/>
    <w:rsid w:val="58995EAE"/>
    <w:rsid w:val="5A1A070F"/>
    <w:rsid w:val="5A305377"/>
    <w:rsid w:val="5BFFB320"/>
    <w:rsid w:val="5E0019CA"/>
    <w:rsid w:val="5EB545FA"/>
    <w:rsid w:val="62D6033B"/>
    <w:rsid w:val="62D91739"/>
    <w:rsid w:val="62E0081A"/>
    <w:rsid w:val="63F50BFD"/>
    <w:rsid w:val="64FD4BAB"/>
    <w:rsid w:val="6588162A"/>
    <w:rsid w:val="669730E8"/>
    <w:rsid w:val="67145666"/>
    <w:rsid w:val="67460A40"/>
    <w:rsid w:val="67DD55E5"/>
    <w:rsid w:val="6846773F"/>
    <w:rsid w:val="68B35298"/>
    <w:rsid w:val="68BB23A7"/>
    <w:rsid w:val="69472BA3"/>
    <w:rsid w:val="6A7259FE"/>
    <w:rsid w:val="6EF95004"/>
    <w:rsid w:val="6F64337E"/>
    <w:rsid w:val="70D2369A"/>
    <w:rsid w:val="71E82A49"/>
    <w:rsid w:val="72872F89"/>
    <w:rsid w:val="73BD5D86"/>
    <w:rsid w:val="769211D6"/>
    <w:rsid w:val="76AF3CAE"/>
    <w:rsid w:val="76C463FC"/>
    <w:rsid w:val="775546DD"/>
    <w:rsid w:val="777849C9"/>
    <w:rsid w:val="77CF7617"/>
    <w:rsid w:val="7B364826"/>
    <w:rsid w:val="7C217926"/>
    <w:rsid w:val="7CBFAA9E"/>
    <w:rsid w:val="7D7BAA82"/>
    <w:rsid w:val="7DB52E23"/>
    <w:rsid w:val="7E9EF690"/>
    <w:rsid w:val="7EBF2EFE"/>
    <w:rsid w:val="7EF25C3A"/>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1"/>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2"/>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Normal Indent"/>
    <w:basedOn w:val="1"/>
    <w:link w:val="38"/>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3"/>
    <w:unhideWhenUsed/>
    <w:qFormat/>
    <w:uiPriority w:val="99"/>
    <w:pPr>
      <w:jc w:val="left"/>
    </w:pPr>
  </w:style>
  <w:style w:type="paragraph" w:styleId="7">
    <w:name w:val="Body Text"/>
    <w:basedOn w:val="1"/>
    <w:link w:val="34"/>
    <w:unhideWhenUsed/>
    <w:qFormat/>
    <w:uiPriority w:val="99"/>
    <w:rPr>
      <w:rFonts w:eastAsia="宋体"/>
      <w:sz w:val="30"/>
      <w:szCs w:val="30"/>
    </w:rPr>
  </w:style>
  <w:style w:type="paragraph" w:styleId="8">
    <w:name w:val="Balloon Text"/>
    <w:basedOn w:val="1"/>
    <w:link w:val="36"/>
    <w:unhideWhenUsed/>
    <w:qFormat/>
    <w:uiPriority w:val="99"/>
    <w:rPr>
      <w:sz w:val="18"/>
      <w:szCs w:val="18"/>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5"/>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Hyperlink"/>
    <w:basedOn w:val="16"/>
    <w:semiHidden/>
    <w:unhideWhenUsed/>
    <w:uiPriority w:val="99"/>
    <w:rPr>
      <w:color w:val="0000FF"/>
      <w:u w:val="single"/>
    </w:rPr>
  </w:style>
  <w:style w:type="character" w:styleId="20">
    <w:name w:val="annotation reference"/>
    <w:unhideWhenUsed/>
    <w:qFormat/>
    <w:uiPriority w:val="99"/>
    <w:rPr>
      <w:sz w:val="21"/>
      <w:szCs w:val="21"/>
    </w:rPr>
  </w:style>
  <w:style w:type="paragraph" w:customStyle="1" w:styleId="21">
    <w:name w:val="无间隔1"/>
    <w:basedOn w:val="1"/>
    <w:link w:val="37"/>
    <w:qFormat/>
    <w:uiPriority w:val="0"/>
    <w:pPr>
      <w:ind w:firstLine="200" w:firstLineChars="200"/>
      <w:contextualSpacing/>
      <w:jc w:val="center"/>
    </w:pPr>
    <w:rPr>
      <w:rFonts w:ascii="Verdana" w:hAnsi="Verdana" w:eastAsia="Tahoma" w:cs="黑体"/>
      <w:sz w:val="21"/>
      <w:szCs w:val="22"/>
    </w:rPr>
  </w:style>
  <w:style w:type="paragraph" w:customStyle="1" w:styleId="22">
    <w:name w:val="列出段落1"/>
    <w:basedOn w:val="1"/>
    <w:qFormat/>
    <w:uiPriority w:val="34"/>
    <w:pPr>
      <w:ind w:firstLine="420" w:firstLineChars="200"/>
    </w:pPr>
    <w:rPr>
      <w:rFonts w:ascii="等线" w:hAnsi="等线" w:cs="Times New Roman"/>
      <w:sz w:val="32"/>
      <w:szCs w:val="22"/>
    </w:rPr>
  </w:style>
  <w:style w:type="paragraph" w:customStyle="1" w:styleId="23">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4">
    <w:name w:val="正文新"/>
    <w:link w:val="39"/>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5">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6">
    <w:name w:val="text"/>
    <w:basedOn w:val="1"/>
    <w:qFormat/>
    <w:uiPriority w:val="0"/>
    <w:pPr>
      <w:spacing w:line="360" w:lineRule="auto"/>
      <w:ind w:firstLine="420"/>
    </w:pPr>
    <w:rPr>
      <w:rFonts w:ascii="Times New Roman" w:hAnsi="Times New Roman" w:cs="Times New Roman"/>
      <w:sz w:val="24"/>
      <w:szCs w:val="20"/>
    </w:rPr>
  </w:style>
  <w:style w:type="paragraph" w:customStyle="1" w:styleId="27">
    <w:name w:val="正文1"/>
    <w:qFormat/>
    <w:uiPriority w:val="0"/>
    <w:pPr>
      <w:jc w:val="both"/>
    </w:pPr>
    <w:rPr>
      <w:rFonts w:ascii="Calibri" w:hAnsi="Calibri" w:eastAsia="宋体" w:cs="宋体"/>
      <w:kern w:val="2"/>
      <w:sz w:val="21"/>
      <w:szCs w:val="21"/>
      <w:lang w:val="en-US" w:eastAsia="zh-CN" w:bidi="ar-SA"/>
    </w:rPr>
  </w:style>
  <w:style w:type="paragraph" w:customStyle="1" w:styleId="28">
    <w:name w:val="1 Char"/>
    <w:basedOn w:val="1"/>
    <w:qFormat/>
    <w:uiPriority w:val="0"/>
    <w:rPr>
      <w:rFonts w:ascii="Times New Roman" w:hAnsi="Times New Roman" w:eastAsia="宋体" w:cs="Times New Roman"/>
      <w:sz w:val="21"/>
      <w:szCs w:val="20"/>
    </w:rPr>
  </w:style>
  <w:style w:type="character" w:customStyle="1" w:styleId="29">
    <w:name w:val="页眉 字符"/>
    <w:basedOn w:val="16"/>
    <w:link w:val="10"/>
    <w:qFormat/>
    <w:uiPriority w:val="99"/>
    <w:rPr>
      <w:sz w:val="18"/>
      <w:szCs w:val="18"/>
    </w:rPr>
  </w:style>
  <w:style w:type="character" w:customStyle="1" w:styleId="30">
    <w:name w:val="页脚 字符"/>
    <w:basedOn w:val="16"/>
    <w:link w:val="9"/>
    <w:qFormat/>
    <w:uiPriority w:val="99"/>
    <w:rPr>
      <w:sz w:val="18"/>
      <w:szCs w:val="18"/>
    </w:rPr>
  </w:style>
  <w:style w:type="character" w:customStyle="1" w:styleId="31">
    <w:name w:val="标题 1 字符"/>
    <w:basedOn w:val="16"/>
    <w:link w:val="2"/>
    <w:qFormat/>
    <w:uiPriority w:val="0"/>
    <w:rPr>
      <w:rFonts w:ascii="Times New Roman" w:hAnsi="Times New Roman" w:eastAsia="黑体" w:cs="Times New Roman"/>
      <w:kern w:val="44"/>
      <w:sz w:val="20"/>
      <w:szCs w:val="20"/>
    </w:rPr>
  </w:style>
  <w:style w:type="character" w:customStyle="1" w:styleId="32">
    <w:name w:val="标题 2 字符"/>
    <w:basedOn w:val="16"/>
    <w:link w:val="3"/>
    <w:qFormat/>
    <w:uiPriority w:val="9"/>
    <w:rPr>
      <w:rFonts w:ascii="楷体" w:hAnsi="楷体" w:eastAsia="楷体" w:cs="Times New Roman"/>
      <w:sz w:val="28"/>
      <w:szCs w:val="28"/>
    </w:rPr>
  </w:style>
  <w:style w:type="character" w:customStyle="1" w:styleId="33">
    <w:name w:val="批注文字 字符"/>
    <w:link w:val="6"/>
    <w:qFormat/>
    <w:uiPriority w:val="99"/>
    <w:rPr>
      <w:rFonts w:ascii="Calibri" w:hAnsi="Calibri" w:eastAsia="仿宋" w:cs="Calibri"/>
      <w:sz w:val="28"/>
      <w:szCs w:val="21"/>
    </w:rPr>
  </w:style>
  <w:style w:type="character" w:customStyle="1" w:styleId="34">
    <w:name w:val="正文文本 字符"/>
    <w:link w:val="7"/>
    <w:qFormat/>
    <w:uiPriority w:val="99"/>
    <w:rPr>
      <w:rFonts w:ascii="Calibri" w:hAnsi="Calibri" w:eastAsia="宋体" w:cs="Calibri"/>
      <w:sz w:val="30"/>
      <w:szCs w:val="30"/>
    </w:rPr>
  </w:style>
  <w:style w:type="character" w:customStyle="1" w:styleId="35">
    <w:name w:val="批注主题 字符"/>
    <w:link w:val="13"/>
    <w:qFormat/>
    <w:uiPriority w:val="99"/>
    <w:rPr>
      <w:rFonts w:ascii="Calibri" w:hAnsi="Calibri" w:eastAsia="仿宋" w:cs="Calibri"/>
      <w:b/>
      <w:bCs/>
      <w:sz w:val="28"/>
      <w:szCs w:val="21"/>
    </w:rPr>
  </w:style>
  <w:style w:type="character" w:customStyle="1" w:styleId="36">
    <w:name w:val="批注框文本 字符"/>
    <w:link w:val="8"/>
    <w:qFormat/>
    <w:uiPriority w:val="99"/>
    <w:rPr>
      <w:rFonts w:ascii="Calibri" w:hAnsi="Calibri" w:eastAsia="仿宋" w:cs="Calibri"/>
      <w:sz w:val="18"/>
      <w:szCs w:val="18"/>
    </w:rPr>
  </w:style>
  <w:style w:type="character" w:customStyle="1" w:styleId="37">
    <w:name w:val="无间隔 Char"/>
    <w:link w:val="21"/>
    <w:qFormat/>
    <w:uiPriority w:val="0"/>
    <w:rPr>
      <w:rFonts w:ascii="Verdana" w:hAnsi="Verdana" w:eastAsia="Tahoma"/>
    </w:rPr>
  </w:style>
  <w:style w:type="character" w:customStyle="1" w:styleId="38">
    <w:name w:val="正文缩进 字符"/>
    <w:link w:val="4"/>
    <w:qFormat/>
    <w:uiPriority w:val="0"/>
    <w:rPr>
      <w:rFonts w:ascii="Times New Roman" w:hAnsi="Times New Roman" w:eastAsia="宋体"/>
      <w:szCs w:val="24"/>
    </w:rPr>
  </w:style>
  <w:style w:type="character" w:customStyle="1" w:styleId="39">
    <w:name w:val="正文新 Char"/>
    <w:link w:val="24"/>
    <w:qFormat/>
    <w:locked/>
    <w:uiPriority w:val="0"/>
    <w:rPr>
      <w:rFonts w:ascii="宋体" w:hAnsi="宋体" w:eastAsia="等线"/>
    </w:rPr>
  </w:style>
  <w:style w:type="character" w:customStyle="1" w:styleId="40">
    <w:name w:val="批注框文本 字符1"/>
    <w:basedOn w:val="16"/>
    <w:semiHidden/>
    <w:qFormat/>
    <w:uiPriority w:val="99"/>
    <w:rPr>
      <w:rFonts w:ascii="Calibri" w:hAnsi="Calibri" w:eastAsia="仿宋" w:cs="Calibri"/>
      <w:sz w:val="18"/>
      <w:szCs w:val="18"/>
    </w:rPr>
  </w:style>
  <w:style w:type="character" w:customStyle="1" w:styleId="41">
    <w:name w:val="正文文本 字符1"/>
    <w:basedOn w:val="16"/>
    <w:semiHidden/>
    <w:qFormat/>
    <w:uiPriority w:val="99"/>
    <w:rPr>
      <w:rFonts w:ascii="Calibri" w:hAnsi="Calibri" w:eastAsia="仿宋" w:cs="Calibri"/>
      <w:sz w:val="28"/>
      <w:szCs w:val="21"/>
    </w:rPr>
  </w:style>
  <w:style w:type="character" w:customStyle="1" w:styleId="42">
    <w:name w:val="批注文字 字符1"/>
    <w:basedOn w:val="16"/>
    <w:semiHidden/>
    <w:qFormat/>
    <w:uiPriority w:val="99"/>
    <w:rPr>
      <w:rFonts w:ascii="Calibri" w:hAnsi="Calibri" w:eastAsia="仿宋" w:cs="Calibri"/>
      <w:sz w:val="28"/>
      <w:szCs w:val="21"/>
    </w:rPr>
  </w:style>
  <w:style w:type="character" w:customStyle="1" w:styleId="43">
    <w:name w:val="批注主题 字符1"/>
    <w:basedOn w:val="42"/>
    <w:semiHidden/>
    <w:qFormat/>
    <w:uiPriority w:val="99"/>
    <w:rPr>
      <w:rFonts w:ascii="Calibri" w:hAnsi="Calibri" w:eastAsia="仿宋" w:cs="Calibri"/>
      <w:b/>
      <w:bCs/>
      <w:sz w:val="28"/>
      <w:szCs w:val="21"/>
    </w:rPr>
  </w:style>
  <w:style w:type="paragraph" w:styleId="44">
    <w:name w:val="List Paragraph"/>
    <w:basedOn w:val="1"/>
    <w:qFormat/>
    <w:uiPriority w:val="99"/>
    <w:pPr>
      <w:ind w:firstLine="420" w:firstLineChars="200"/>
    </w:pPr>
  </w:style>
  <w:style w:type="character" w:customStyle="1" w:styleId="45">
    <w:name w:val="font21"/>
    <w:basedOn w:val="16"/>
    <w:qFormat/>
    <w:uiPriority w:val="0"/>
    <w:rPr>
      <w:rFonts w:hint="eastAsia" w:ascii="仿宋" w:hAnsi="仿宋" w:eastAsia="仿宋" w:cs="仿宋"/>
      <w:color w:val="000000"/>
      <w:sz w:val="20"/>
      <w:szCs w:val="20"/>
      <w:u w:val="none"/>
    </w:rPr>
  </w:style>
  <w:style w:type="paragraph" w:customStyle="1" w:styleId="46">
    <w:name w:val="修订1"/>
    <w:hidden/>
    <w:semiHidden/>
    <w:qFormat/>
    <w:uiPriority w:val="99"/>
    <w:rPr>
      <w:rFonts w:ascii="Calibri" w:hAnsi="Calibri" w:eastAsia="仿宋" w:cs="Calibri"/>
      <w:kern w:val="2"/>
      <w:sz w:val="28"/>
      <w:szCs w:val="21"/>
      <w:lang w:val="en-US" w:eastAsia="zh-CN" w:bidi="ar-SA"/>
    </w:rPr>
  </w:style>
  <w:style w:type="character" w:customStyle="1" w:styleId="47">
    <w:name w:val="font51"/>
    <w:basedOn w:val="16"/>
    <w:qFormat/>
    <w:uiPriority w:val="0"/>
    <w:rPr>
      <w:rFonts w:hint="eastAsia" w:ascii="仿宋_GB2312" w:eastAsia="仿宋_GB2312" w:cs="仿宋_GB2312"/>
      <w:color w:val="333333"/>
      <w:sz w:val="24"/>
      <w:szCs w:val="24"/>
      <w:u w:val="none"/>
    </w:rPr>
  </w:style>
  <w:style w:type="character" w:customStyle="1" w:styleId="48">
    <w:name w:val="font61"/>
    <w:basedOn w:val="16"/>
    <w:qFormat/>
    <w:uiPriority w:val="0"/>
    <w:rPr>
      <w:rFonts w:ascii="Wingdings 2" w:hAnsi="Wingdings 2" w:eastAsia="Wingdings 2" w:cs="Wingdings 2"/>
      <w:color w:val="000000"/>
      <w:sz w:val="24"/>
      <w:szCs w:val="24"/>
      <w:u w:val="none"/>
    </w:rPr>
  </w:style>
  <w:style w:type="character" w:customStyle="1" w:styleId="49">
    <w:name w:val="font31"/>
    <w:basedOn w:val="16"/>
    <w:qFormat/>
    <w:uiPriority w:val="0"/>
    <w:rPr>
      <w:rFonts w:hint="eastAsia" w:ascii="宋体" w:hAnsi="宋体" w:eastAsia="宋体" w:cs="宋体"/>
      <w:color w:val="000000"/>
      <w:sz w:val="20"/>
      <w:szCs w:val="20"/>
      <w:u w:val="none"/>
    </w:rPr>
  </w:style>
  <w:style w:type="character" w:customStyle="1" w:styleId="50">
    <w:name w:val="font41"/>
    <w:basedOn w:val="16"/>
    <w:qFormat/>
    <w:uiPriority w:val="0"/>
    <w:rPr>
      <w:rFonts w:hint="eastAsia" w:ascii="宋体" w:hAnsi="宋体" w:eastAsia="宋体" w:cs="宋体"/>
      <w:color w:val="FF0000"/>
      <w:sz w:val="20"/>
      <w:szCs w:val="20"/>
      <w:u w:val="none"/>
    </w:rPr>
  </w:style>
  <w:style w:type="character" w:customStyle="1" w:styleId="51">
    <w:name w:val="font11"/>
    <w:basedOn w:val="16"/>
    <w:qFormat/>
    <w:uiPriority w:val="0"/>
    <w:rPr>
      <w:rFonts w:hint="eastAsia" w:ascii="仿宋_GB2312" w:eastAsia="仿宋_GB2312" w:cs="仿宋_GB2312"/>
      <w:color w:val="000000"/>
      <w:sz w:val="22"/>
      <w:szCs w:val="22"/>
      <w:u w:val="none"/>
    </w:rPr>
  </w:style>
  <w:style w:type="paragraph" w:customStyle="1" w:styleId="52">
    <w:name w:val="Revision"/>
    <w:hidden/>
    <w:unhideWhenUsed/>
    <w:qFormat/>
    <w:uiPriority w:val="99"/>
    <w:rPr>
      <w:rFonts w:ascii="Calibri" w:hAnsi="Calibri" w:eastAsia="仿宋" w:cs="Calibri"/>
      <w:kern w:val="2"/>
      <w:sz w:val="28"/>
      <w:szCs w:val="21"/>
      <w:lang w:val="en-US" w:eastAsia="zh-CN" w:bidi="ar-SA"/>
    </w:rPr>
  </w:style>
  <w:style w:type="character" w:customStyle="1" w:styleId="53">
    <w:name w:val="font01"/>
    <w:basedOn w:val="16"/>
    <w:qFormat/>
    <w:uiPriority w:val="0"/>
    <w:rPr>
      <w:rFonts w:ascii="Symbol" w:hAnsi="Symbol" w:cs="Symbol"/>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Home</Company>
  <Pages>11</Pages>
  <Words>5017</Words>
  <Characters>5449</Characters>
  <Lines>82</Lines>
  <Paragraphs>23</Paragraphs>
  <TotalTime>2</TotalTime>
  <ScaleCrop>false</ScaleCrop>
  <LinksUpToDate>false</LinksUpToDate>
  <CharactersWithSpaces>5465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2025-02-27T08:14:00Z</cp:lastPrinted>
  <dcterms:modified xsi:type="dcterms:W3CDTF">2025-08-04T08:10:19Z</dcterms:modified>
  <dc:title>广东省产业集群工业互联数字化转型试点</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CF502254C4A6490A911BF1ED1D01BB0F</vt:lpwstr>
  </property>
  <property fmtid="{D5CDD505-2E9C-101B-9397-08002B2CF9AE}" pid="4" name="KSOTemplateDocerSaveRecord">
    <vt:lpwstr>eyJoZGlkIjoiMzEwNTM5NzYwMDRjMzkwZTVkZjY2ODkwMGIxNGU0OTUiLCJ1c2VySWQiOiIzMjI0MTE4NjIifQ==</vt:lpwstr>
  </property>
</Properties>
</file>