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60AB7">
      <w:pPr>
        <w:pStyle w:val="24"/>
        <w:pageBreakBefore w:val="0"/>
        <w:kinsoku/>
        <w:wordWrap/>
        <w:overflowPunct/>
        <w:topLinePunct w:val="0"/>
        <w:bidi w:val="0"/>
        <w:spacing w:line="560" w:lineRule="exact"/>
        <w:jc w:val="both"/>
        <w:textAlignment w:val="auto"/>
        <w:rPr>
          <w:rStyle w:val="17"/>
          <w:rFonts w:hint="eastAsia" w:ascii="黑体" w:hAnsi="黑体" w:eastAsia="黑体" w:cs="黑体"/>
          <w:b w:val="0"/>
          <w:sz w:val="32"/>
          <w:szCs w:val="44"/>
        </w:rPr>
      </w:pPr>
      <w:r>
        <w:rPr>
          <w:rStyle w:val="17"/>
          <w:rFonts w:hint="eastAsia" w:ascii="黑体" w:hAnsi="黑体" w:eastAsia="黑体" w:cs="黑体"/>
          <w:b w:val="0"/>
          <w:sz w:val="32"/>
          <w:szCs w:val="44"/>
        </w:rPr>
        <w:t>附件</w:t>
      </w:r>
      <w:bookmarkStart w:id="0" w:name="_GoBack"/>
      <w:bookmarkEnd w:id="0"/>
    </w:p>
    <w:p w14:paraId="4A92B45C">
      <w:pPr>
        <w:pStyle w:val="24"/>
        <w:pageBreakBefore w:val="0"/>
        <w:kinsoku/>
        <w:wordWrap/>
        <w:overflowPunct/>
        <w:topLinePunct w:val="0"/>
        <w:bidi w:val="0"/>
        <w:spacing w:line="560" w:lineRule="exact"/>
        <w:jc w:val="both"/>
        <w:textAlignment w:val="auto"/>
        <w:rPr>
          <w:rStyle w:val="17"/>
          <w:rFonts w:cs="Times New Roman"/>
          <w:b w:val="0"/>
          <w:szCs w:val="44"/>
        </w:rPr>
      </w:pPr>
    </w:p>
    <w:p w14:paraId="6B76EA02">
      <w:pPr>
        <w:pStyle w:val="24"/>
        <w:pageBreakBefore w:val="0"/>
        <w:kinsoku/>
        <w:wordWrap/>
        <w:overflowPunct/>
        <w:topLinePunct w:val="0"/>
        <w:bidi w:val="0"/>
        <w:spacing w:line="560" w:lineRule="exact"/>
        <w:textAlignment w:val="auto"/>
        <w:rPr>
          <w:rStyle w:val="17"/>
          <w:rFonts w:cs="Times New Roman"/>
          <w:b w:val="0"/>
          <w:bCs w:val="0"/>
        </w:rPr>
      </w:pPr>
      <w:r>
        <w:rPr>
          <w:rStyle w:val="17"/>
          <w:rFonts w:hint="eastAsia" w:cs="Times New Roman"/>
          <w:b w:val="0"/>
          <w:szCs w:val="44"/>
          <w:lang w:val="en-US" w:eastAsia="zh-CN"/>
        </w:rPr>
        <w:t>2025年</w:t>
      </w:r>
      <w:r>
        <w:rPr>
          <w:rFonts w:hint="eastAsia" w:cs="Times New Roman"/>
        </w:rPr>
        <w:t>数据管理能力成熟度评估模型（DCMM）贯标项目</w:t>
      </w:r>
      <w:r>
        <w:rPr>
          <w:rStyle w:val="17"/>
          <w:rFonts w:cs="Times New Roman"/>
          <w:b w:val="0"/>
          <w:szCs w:val="44"/>
        </w:rPr>
        <w:t>申报指南</w:t>
      </w:r>
    </w:p>
    <w:p w14:paraId="1E32688E">
      <w:pPr>
        <w:pStyle w:val="3"/>
        <w:pageBreakBefore w:val="0"/>
        <w:kinsoku/>
        <w:wordWrap/>
        <w:overflowPunct/>
        <w:topLinePunct w:val="0"/>
        <w:bidi w:val="0"/>
        <w:spacing w:line="560" w:lineRule="exact"/>
        <w:ind w:firstLine="630"/>
        <w:textAlignment w:val="auto"/>
        <w:rPr>
          <w:rFonts w:hint="eastAsia" w:ascii="黑体" w:hAnsi="黑体" w:eastAsia="黑体" w:cs="黑体"/>
        </w:rPr>
      </w:pPr>
    </w:p>
    <w:p w14:paraId="729A521B">
      <w:pPr>
        <w:pageBreakBefore w:val="0"/>
        <w:kinsoku/>
        <w:wordWrap w:val="0"/>
        <w:overflowPunct/>
        <w:topLinePunct w:val="0"/>
        <w:bidi w:val="0"/>
        <w:spacing w:line="560" w:lineRule="exact"/>
        <w:ind w:firstLine="630"/>
        <w:textAlignment w:val="auto"/>
        <w:rPr>
          <w:rFonts w:cs="Times New Roman"/>
        </w:rPr>
      </w:pPr>
      <w:r>
        <w:rPr>
          <w:rFonts w:hint="default" w:ascii="黑体" w:hAnsi="黑体" w:eastAsia="黑体" w:cs="黑体"/>
          <w:lang w:val="en" w:eastAsia="zh-CN"/>
        </w:rPr>
        <w:t>一、</w:t>
      </w:r>
      <w:r>
        <w:rPr>
          <w:rFonts w:hint="eastAsia" w:ascii="黑体" w:hAnsi="黑体" w:eastAsia="黑体" w:cs="黑体"/>
        </w:rPr>
        <w:t>申报对象</w:t>
      </w:r>
    </w:p>
    <w:p w14:paraId="4DB2889E">
      <w:pPr>
        <w:pageBreakBefore w:val="0"/>
        <w:kinsoku/>
        <w:wordWrap w:val="0"/>
        <w:overflowPunct/>
        <w:topLinePunct w:val="0"/>
        <w:bidi w:val="0"/>
        <w:spacing w:line="560" w:lineRule="exact"/>
        <w:ind w:firstLine="640"/>
        <w:textAlignment w:val="auto"/>
      </w:pPr>
      <w:r>
        <w:rPr>
          <w:rFonts w:cs="Times New Roman"/>
        </w:rPr>
        <w:t>1.</w:t>
      </w:r>
      <w:r>
        <w:rPr>
          <w:rFonts w:hint="eastAsia"/>
        </w:rPr>
        <w:t>已在东莞市办理工商、税务登记，具有独立法人资格和健全的财务管理制度的企业。</w:t>
      </w:r>
    </w:p>
    <w:p w14:paraId="568B31C8">
      <w:pPr>
        <w:pageBreakBefore w:val="0"/>
        <w:kinsoku/>
        <w:wordWrap w:val="0"/>
        <w:overflowPunct/>
        <w:topLinePunct w:val="0"/>
        <w:bidi w:val="0"/>
        <w:spacing w:line="560" w:lineRule="exact"/>
        <w:ind w:firstLine="640"/>
        <w:textAlignment w:val="auto"/>
      </w:pPr>
      <w:r>
        <w:rPr>
          <w:rFonts w:hint="eastAsia"/>
        </w:rPr>
        <w:t>2</w:t>
      </w:r>
      <w:r>
        <w:t>.</w:t>
      </w:r>
      <w:r>
        <w:rPr>
          <w:rFonts w:hint="eastAsia"/>
        </w:rPr>
        <w:t>已纳入东莞市中小企业数字化转型城市试点拟改造企业</w:t>
      </w:r>
      <w:r>
        <w:rPr>
          <w:rFonts w:hint="eastAsia" w:cs="Times New Roman"/>
        </w:rPr>
        <w:t>（智能移动终端行业）</w:t>
      </w:r>
      <w:r>
        <w:rPr>
          <w:rFonts w:hint="eastAsia"/>
        </w:rPr>
        <w:t>名单的中小企业</w:t>
      </w:r>
      <w:r>
        <w:rPr>
          <w:rFonts w:hint="eastAsia"/>
          <w:lang w:eastAsia="zh-CN"/>
        </w:rPr>
        <w:t>。</w:t>
      </w:r>
      <w:r>
        <w:rPr>
          <w:rFonts w:hint="eastAsia"/>
        </w:rPr>
        <w:t>拟改造企业名单以市工业和信息化局最新公布为准。</w:t>
      </w:r>
      <w:r>
        <w:rPr>
          <w:rFonts w:hint="eastAsia"/>
          <w:lang w:eastAsia="zh-CN"/>
        </w:rPr>
        <w:t>（可登录市工信局官网</w:t>
      </w:r>
      <w:r>
        <w:rPr>
          <w:rFonts w:hint="eastAsia"/>
          <w:lang w:val="en-US" w:eastAsia="zh-CN"/>
        </w:rPr>
        <w:t>-通知公告查看</w:t>
      </w:r>
      <w:r>
        <w:rPr>
          <w:rFonts w:hint="eastAsia"/>
          <w:lang w:eastAsia="zh-CN"/>
        </w:rPr>
        <w:t>具体名单</w:t>
      </w:r>
      <w:r>
        <w:rPr>
          <w:rFonts w:hint="eastAsia"/>
          <w:lang w:val="en-US" w:eastAsia="zh-CN"/>
        </w:rPr>
        <w:t>，查看链接：https://im.dg.gov.cn/zwgk/zfxxgkml/qt/tzgg/content/post_4392729.html</w:t>
      </w:r>
      <w:r>
        <w:rPr>
          <w:rFonts w:hint="eastAsia"/>
          <w:lang w:eastAsia="zh-CN"/>
        </w:rPr>
        <w:t>）</w:t>
      </w:r>
    </w:p>
    <w:p w14:paraId="17DA0C2F">
      <w:pPr>
        <w:pageBreakBefore w:val="0"/>
        <w:kinsoku/>
        <w:wordWrap w:val="0"/>
        <w:overflowPunct/>
        <w:topLinePunct w:val="0"/>
        <w:autoSpaceDE/>
        <w:autoSpaceDN/>
        <w:bidi w:val="0"/>
        <w:adjustRightInd w:val="0"/>
        <w:snapToGrid w:val="0"/>
        <w:spacing w:line="560" w:lineRule="exact"/>
        <w:ind w:firstLine="610"/>
        <w:textAlignment w:val="auto"/>
        <w:rPr>
          <w:rFonts w:cs="Times New Roman"/>
          <w:color w:val="FF0000"/>
          <w:sz w:val="31"/>
          <w:szCs w:val="31"/>
          <w:shd w:val="pct10" w:color="auto" w:fill="FFFFFF"/>
        </w:rPr>
      </w:pPr>
      <w:r>
        <w:rPr>
          <w:rFonts w:cs="Times New Roman"/>
          <w:sz w:val="31"/>
          <w:szCs w:val="31"/>
        </w:rPr>
        <w:t>3.申报单位</w:t>
      </w:r>
      <w:r>
        <w:rPr>
          <w:rFonts w:hint="eastAsia" w:cs="Times New Roman"/>
          <w:sz w:val="31"/>
          <w:szCs w:val="31"/>
          <w:lang w:eastAsia="zh-CN"/>
        </w:rPr>
        <w:t>不存在</w:t>
      </w:r>
      <w:r>
        <w:rPr>
          <w:rFonts w:cs="Times New Roman"/>
          <w:sz w:val="31"/>
          <w:szCs w:val="31"/>
        </w:rPr>
        <w:t>《</w:t>
      </w:r>
      <w:r>
        <w:rPr>
          <w:rFonts w:hint="eastAsia" w:cs="Times New Roman"/>
          <w:sz w:val="31"/>
          <w:szCs w:val="31"/>
        </w:rPr>
        <w:t>关于东莞市促进经济发展类专项资金不予资助范围的若干规定</w:t>
      </w:r>
      <w:r>
        <w:rPr>
          <w:rFonts w:cs="Times New Roman"/>
          <w:sz w:val="31"/>
          <w:szCs w:val="31"/>
        </w:rPr>
        <w:t>》（</w:t>
      </w:r>
      <w:r>
        <w:rPr>
          <w:rFonts w:hint="eastAsia" w:cs="Times New Roman"/>
          <w:sz w:val="31"/>
          <w:szCs w:val="31"/>
        </w:rPr>
        <w:t>东财规〔2023〕2号</w:t>
      </w:r>
      <w:r>
        <w:rPr>
          <w:rFonts w:cs="Times New Roman"/>
          <w:sz w:val="31"/>
          <w:szCs w:val="31"/>
        </w:rPr>
        <w:t>）</w:t>
      </w:r>
      <w:r>
        <w:rPr>
          <w:rFonts w:hint="eastAsia" w:cs="Times New Roman"/>
          <w:sz w:val="31"/>
          <w:szCs w:val="31"/>
          <w:lang w:eastAsia="zh-CN"/>
        </w:rPr>
        <w:t>列明的不予资助的情形</w:t>
      </w:r>
      <w:r>
        <w:rPr>
          <w:rFonts w:cs="Times New Roman"/>
          <w:sz w:val="31"/>
          <w:szCs w:val="31"/>
        </w:rPr>
        <w:t>。</w:t>
      </w:r>
    </w:p>
    <w:p w14:paraId="71F3F5CE">
      <w:pPr>
        <w:pageBreakBefore w:val="0"/>
        <w:kinsoku/>
        <w:wordWrap w:val="0"/>
        <w:overflowPunct/>
        <w:topLinePunct w:val="0"/>
        <w:bidi w:val="0"/>
        <w:spacing w:line="560" w:lineRule="exact"/>
        <w:ind w:firstLine="640"/>
        <w:textAlignment w:val="auto"/>
      </w:pPr>
      <w:r>
        <w:rPr>
          <w:rFonts w:hint="eastAsia"/>
        </w:rPr>
        <w:t>4</w:t>
      </w:r>
      <w:r>
        <w:t>.</w:t>
      </w:r>
      <w:r>
        <w:rPr>
          <w:rFonts w:hint="eastAsia"/>
        </w:rPr>
        <w:t>申报企业未被列入严重失信主体名单。</w:t>
      </w:r>
    </w:p>
    <w:p w14:paraId="181F5B6B">
      <w:pPr>
        <w:pageBreakBefore w:val="0"/>
        <w:kinsoku/>
        <w:wordWrap w:val="0"/>
        <w:overflowPunct/>
        <w:topLinePunct w:val="0"/>
        <w:bidi w:val="0"/>
        <w:spacing w:line="560" w:lineRule="exact"/>
        <w:ind w:firstLine="630"/>
        <w:textAlignment w:val="auto"/>
        <w:rPr>
          <w:rFonts w:cs="Times New Roman"/>
        </w:rPr>
      </w:pPr>
      <w:r>
        <w:rPr>
          <w:rFonts w:hint="default" w:ascii="黑体" w:hAnsi="黑体" w:eastAsia="黑体" w:cs="黑体"/>
          <w:lang w:val="en" w:eastAsia="zh-CN"/>
        </w:rPr>
        <w:t>二、</w:t>
      </w:r>
      <w:r>
        <w:rPr>
          <w:rFonts w:hint="eastAsia" w:ascii="黑体" w:hAnsi="黑体" w:eastAsia="黑体" w:cs="黑体"/>
          <w:lang w:val="en" w:eastAsia="zh-CN"/>
        </w:rPr>
        <w:t>申报条件</w:t>
      </w:r>
    </w:p>
    <w:p w14:paraId="3625B209">
      <w:pPr>
        <w:pageBreakBefore w:val="0"/>
        <w:kinsoku/>
        <w:wordWrap w:val="0"/>
        <w:overflowPunct/>
        <w:topLinePunct w:val="0"/>
        <w:bidi w:val="0"/>
        <w:spacing w:line="560" w:lineRule="exact"/>
        <w:ind w:firstLine="630"/>
        <w:textAlignment w:val="auto"/>
        <w:rPr>
          <w:rFonts w:cs="Times New Roman"/>
        </w:rPr>
      </w:pPr>
      <w:r>
        <w:rPr>
          <w:rFonts w:cs="Times New Roman"/>
        </w:rPr>
        <w:t>1.申报</w:t>
      </w:r>
      <w:r>
        <w:rPr>
          <w:rFonts w:hint="eastAsia" w:cs="Times New Roman"/>
        </w:rPr>
        <w:t>单位</w:t>
      </w:r>
      <w:r>
        <w:rPr>
          <w:rFonts w:cs="Times New Roman"/>
        </w:rPr>
        <w:t>已取得受管理级（2级）或以上</w:t>
      </w:r>
      <w:r>
        <w:rPr>
          <w:rFonts w:hint="eastAsia" w:cs="Times New Roman"/>
          <w:lang w:eastAsia="zh-CN"/>
        </w:rPr>
        <w:t>的</w:t>
      </w:r>
      <w:r>
        <w:rPr>
          <w:rFonts w:cs="Times New Roman"/>
        </w:rPr>
        <w:t>《数据管理能力成熟度等级证书》</w:t>
      </w:r>
      <w:r>
        <w:rPr>
          <w:rFonts w:hint="eastAsia" w:cs="Times New Roman"/>
          <w:lang w:eastAsia="zh-CN"/>
        </w:rPr>
        <w:t>。证书</w:t>
      </w:r>
      <w:r>
        <w:rPr>
          <w:rFonts w:cs="Times New Roman"/>
        </w:rPr>
        <w:t>可通过“数据管理能力成熟度评估服务平台”</w:t>
      </w:r>
      <w:r>
        <w:rPr>
          <w:rFonts w:hint="eastAsia" w:cs="Times New Roman"/>
          <w:lang w:eastAsia="zh-CN"/>
        </w:rPr>
        <w:t>（</w:t>
      </w:r>
      <w:r>
        <w:rPr>
          <w:rFonts w:cs="Times New Roman"/>
          <w:color w:val="auto"/>
          <w:u w:val="none"/>
        </w:rPr>
        <w:t>https://www.dcmm-cfeii.com/</w:t>
      </w:r>
      <w:r>
        <w:rPr>
          <w:rFonts w:hint="eastAsia" w:cs="Times New Roman"/>
          <w:lang w:eastAsia="zh-CN"/>
        </w:rPr>
        <w:t>）</w:t>
      </w:r>
      <w:r>
        <w:rPr>
          <w:rFonts w:cs="Times New Roman"/>
        </w:rPr>
        <w:t>查询</w:t>
      </w:r>
      <w:r>
        <w:rPr>
          <w:rFonts w:hint="eastAsia" w:cs="Times New Roman"/>
          <w:lang w:eastAsia="zh-CN"/>
        </w:rPr>
        <w:t>，发证日期在</w:t>
      </w:r>
      <w:r>
        <w:rPr>
          <w:rFonts w:hint="eastAsia" w:cs="Times New Roman"/>
          <w:lang w:val="en-US" w:eastAsia="zh-CN"/>
        </w:rPr>
        <w:t>6月30日（含）之前，</w:t>
      </w:r>
      <w:r>
        <w:rPr>
          <w:rFonts w:cs="Times New Roman"/>
        </w:rPr>
        <w:t>有效日期在申报截止日期之后。</w:t>
      </w:r>
    </w:p>
    <w:p w14:paraId="5C096753">
      <w:pPr>
        <w:pageBreakBefore w:val="0"/>
        <w:kinsoku/>
        <w:wordWrap w:val="0"/>
        <w:overflowPunct/>
        <w:topLinePunct w:val="0"/>
        <w:bidi w:val="0"/>
        <w:spacing w:line="560" w:lineRule="exact"/>
        <w:ind w:firstLine="640"/>
        <w:textAlignment w:val="auto"/>
      </w:pPr>
      <w:r>
        <w:rPr>
          <w:rFonts w:hint="eastAsia" w:cs="Times New Roman"/>
          <w:lang w:val="en-US" w:eastAsia="zh-CN"/>
        </w:rPr>
        <w:t>2.</w:t>
      </w:r>
      <w:r>
        <w:rPr>
          <w:rFonts w:hint="eastAsia"/>
        </w:rPr>
        <w:t>申报</w:t>
      </w:r>
      <w:r>
        <w:rPr>
          <w:rFonts w:hint="eastAsia"/>
          <w:lang w:eastAsia="zh-CN"/>
        </w:rPr>
        <w:t>单位</w:t>
      </w:r>
      <w:r>
        <w:rPr>
          <w:rFonts w:hint="eastAsia"/>
        </w:rPr>
        <w:t>应根据工信部发布的最新版《中小企业数字化水平评测指标》开展数字化水平评测，达到二级及以上。</w:t>
      </w:r>
    </w:p>
    <w:p w14:paraId="456F756A">
      <w:pPr>
        <w:pageBreakBefore w:val="0"/>
        <w:kinsoku/>
        <w:wordWrap w:val="0"/>
        <w:overflowPunct/>
        <w:topLinePunct w:val="0"/>
        <w:bidi w:val="0"/>
        <w:spacing w:line="560" w:lineRule="exact"/>
        <w:ind w:firstLine="630"/>
        <w:textAlignment w:val="auto"/>
        <w:rPr>
          <w:rFonts w:ascii="黑体" w:hAnsi="黑体" w:eastAsia="黑体" w:cs="黑体"/>
          <w:lang w:val="en"/>
        </w:rPr>
      </w:pPr>
      <w:r>
        <w:rPr>
          <w:rFonts w:hint="default" w:ascii="黑体" w:hAnsi="黑体" w:eastAsia="黑体" w:cs="黑体"/>
          <w:lang w:val="en" w:eastAsia="zh-CN"/>
        </w:rPr>
        <w:t>三</w:t>
      </w:r>
      <w:r>
        <w:rPr>
          <w:rFonts w:ascii="黑体" w:hAnsi="黑体" w:eastAsia="黑体" w:cs="黑体"/>
          <w:lang w:val="en"/>
        </w:rPr>
        <w:t>、资助标准</w:t>
      </w:r>
    </w:p>
    <w:p w14:paraId="2FF4F563">
      <w:pPr>
        <w:pageBreakBefore w:val="0"/>
        <w:widowControl/>
        <w:tabs>
          <w:tab w:val="center" w:pos="2890"/>
        </w:tabs>
        <w:kinsoku/>
        <w:wordWrap w:val="0"/>
        <w:overflowPunct/>
        <w:topLinePunct w:val="0"/>
        <w:bidi w:val="0"/>
        <w:spacing w:line="560" w:lineRule="exact"/>
        <w:ind w:firstLine="630"/>
        <w:textAlignment w:val="auto"/>
        <w:rPr>
          <w:rFonts w:cs="Times New Roman"/>
          <w:color w:val="FF0000"/>
        </w:rPr>
      </w:pPr>
      <w:r>
        <w:rPr>
          <w:rFonts w:cs="Times New Roman"/>
        </w:rPr>
        <w:t>对通过DCMM贯标</w:t>
      </w:r>
      <w:r>
        <w:rPr>
          <w:rFonts w:hint="eastAsia" w:cs="Times New Roman"/>
        </w:rPr>
        <w:t>且达到</w:t>
      </w:r>
      <w:r>
        <w:rPr>
          <w:rFonts w:cs="Times New Roman"/>
        </w:rPr>
        <w:t>受管理级（2级）、稳健级（3级）、量化管理级（4级）、优化级（5级）</w:t>
      </w:r>
      <w:r>
        <w:rPr>
          <w:rFonts w:hint="eastAsia" w:cs="Times New Roman"/>
        </w:rPr>
        <w:t>的企业</w:t>
      </w:r>
      <w:r>
        <w:rPr>
          <w:rFonts w:cs="Times New Roman"/>
        </w:rPr>
        <w:t>，</w:t>
      </w:r>
      <w:r>
        <w:rPr>
          <w:rFonts w:hint="eastAsia" w:cs="Times New Roman"/>
        </w:rPr>
        <w:t>分别</w:t>
      </w:r>
      <w:r>
        <w:rPr>
          <w:rFonts w:cs="Times New Roman"/>
        </w:rPr>
        <w:t>一次性给予最高10</w:t>
      </w:r>
      <w:r>
        <w:rPr>
          <w:rFonts w:hint="eastAsia" w:cs="Times New Roman"/>
        </w:rPr>
        <w:t>万元</w:t>
      </w:r>
      <w:r>
        <w:rPr>
          <w:rFonts w:cs="Times New Roman"/>
        </w:rPr>
        <w:t>、20</w:t>
      </w:r>
      <w:r>
        <w:rPr>
          <w:rFonts w:hint="eastAsia" w:cs="Times New Roman"/>
        </w:rPr>
        <w:t>万元</w:t>
      </w:r>
      <w:r>
        <w:rPr>
          <w:rFonts w:cs="Times New Roman"/>
        </w:rPr>
        <w:t>、</w:t>
      </w:r>
      <w:r>
        <w:rPr>
          <w:rFonts w:hint="eastAsia" w:cs="Times New Roman"/>
        </w:rPr>
        <w:t>3</w:t>
      </w:r>
      <w:r>
        <w:rPr>
          <w:rFonts w:cs="Times New Roman"/>
        </w:rPr>
        <w:t>0</w:t>
      </w:r>
      <w:r>
        <w:rPr>
          <w:rFonts w:hint="eastAsia" w:cs="Times New Roman"/>
        </w:rPr>
        <w:t>万元</w:t>
      </w:r>
      <w:r>
        <w:rPr>
          <w:rFonts w:cs="Times New Roman"/>
        </w:rPr>
        <w:t>、50万元</w:t>
      </w:r>
      <w:r>
        <w:rPr>
          <w:rFonts w:hint="eastAsia" w:cs="Times New Roman"/>
        </w:rPr>
        <w:t>奖励</w:t>
      </w:r>
      <w:r>
        <w:rPr>
          <w:rFonts w:cs="Times New Roman"/>
        </w:rPr>
        <w:t>。此前已获得DCMM贯标奖补的企业，升级至更高等级后，按累计奖补的差额进行奖励。</w:t>
      </w:r>
    </w:p>
    <w:p w14:paraId="38677E93">
      <w:pPr>
        <w:wordWrap w:val="0"/>
        <w:spacing w:line="560" w:lineRule="exact"/>
        <w:ind w:firstLine="630" w:firstLineChars="0"/>
        <w:jc w:val="left"/>
        <w:rPr>
          <w:rFonts w:cs="Times New Roman"/>
        </w:rPr>
      </w:pPr>
      <w:r>
        <w:rPr>
          <w:rFonts w:cs="Times New Roman"/>
        </w:rPr>
        <w:t>市工业和信息化局根据</w:t>
      </w:r>
      <w:r>
        <w:rPr>
          <w:rFonts w:hint="eastAsia" w:cs="Times New Roman"/>
        </w:rPr>
        <w:t>专项资金</w:t>
      </w:r>
      <w:r>
        <w:rPr>
          <w:rFonts w:cs="Times New Roman"/>
        </w:rPr>
        <w:t>预算规模和实际申报数量，</w:t>
      </w:r>
      <w:r>
        <w:rPr>
          <w:rFonts w:hint="eastAsia" w:cs="Times New Roman"/>
        </w:rPr>
        <w:t>可</w:t>
      </w:r>
      <w:r>
        <w:rPr>
          <w:rFonts w:cs="Times New Roman"/>
        </w:rPr>
        <w:t>对最高资助标准进行适当调整，专项资金用完即止。</w:t>
      </w:r>
    </w:p>
    <w:p w14:paraId="3509F4A1">
      <w:pPr>
        <w:wordWrap w:val="0"/>
        <w:spacing w:line="560" w:lineRule="exact"/>
        <w:ind w:firstLine="630" w:firstLineChars="0"/>
        <w:jc w:val="left"/>
        <w:rPr>
          <w:rFonts w:hint="default" w:ascii="黑体" w:hAnsi="黑体" w:eastAsia="黑体" w:cs="黑体"/>
          <w:color w:val="auto"/>
          <w:sz w:val="32"/>
          <w:szCs w:val="32"/>
          <w:lang w:val="en" w:eastAsia="zh-CN"/>
        </w:rPr>
      </w:pPr>
      <w:r>
        <w:rPr>
          <w:rFonts w:hint="default" w:ascii="黑体" w:hAnsi="黑体" w:eastAsia="黑体" w:cs="黑体"/>
          <w:color w:val="auto"/>
          <w:sz w:val="32"/>
          <w:szCs w:val="32"/>
          <w:lang w:val="en" w:eastAsia="zh-CN"/>
        </w:rPr>
        <w:t>四、申报时间</w:t>
      </w:r>
    </w:p>
    <w:p w14:paraId="5B5DB292">
      <w:pPr>
        <w:numPr>
          <w:ilvl w:val="0"/>
          <w:numId w:val="0"/>
        </w:numPr>
        <w:wordWrap w:val="0"/>
        <w:spacing w:line="560" w:lineRule="exact"/>
        <w:ind w:firstLine="632"/>
        <w:rPr>
          <w:rFonts w:hint="default" w:cs="Times New Roman"/>
          <w:szCs w:val="32"/>
          <w:lang w:eastAsia="zh-CN"/>
        </w:rPr>
      </w:pPr>
      <w:r>
        <w:rPr>
          <w:rFonts w:hint="default" w:eastAsia="仿宋_GB2312" w:cs="Times New Roman"/>
          <w:b/>
          <w:bCs/>
          <w:sz w:val="32"/>
          <w:szCs w:val="32"/>
          <w:lang w:val="en-US" w:eastAsia="zh-CN"/>
        </w:rPr>
        <w:t>（一）线上申报</w:t>
      </w:r>
      <w:r>
        <w:rPr>
          <w:rFonts w:hint="default" w:eastAsia="仿宋_GB2312" w:cs="Times New Roman"/>
          <w:sz w:val="32"/>
          <w:szCs w:val="32"/>
          <w:lang w:val="en-US" w:eastAsia="zh-CN"/>
        </w:rPr>
        <w:t>。</w:t>
      </w:r>
      <w:r>
        <w:rPr>
          <w:rFonts w:cs="Times New Roman"/>
          <w:szCs w:val="32"/>
        </w:rPr>
        <w:t>2025年8月</w:t>
      </w:r>
      <w:r>
        <w:rPr>
          <w:rFonts w:hint="default" w:cs="Times New Roman"/>
          <w:szCs w:val="32"/>
          <w:lang w:eastAsia="zh-CN"/>
        </w:rPr>
        <w:t>22</w:t>
      </w:r>
      <w:r>
        <w:rPr>
          <w:rFonts w:cs="Times New Roman"/>
          <w:szCs w:val="32"/>
        </w:rPr>
        <w:t>日（星期</w:t>
      </w:r>
      <w:r>
        <w:rPr>
          <w:rFonts w:hint="default" w:cs="Times New Roman"/>
          <w:szCs w:val="32"/>
          <w:lang w:eastAsia="zh-CN"/>
        </w:rPr>
        <w:t>五</w:t>
      </w:r>
      <w:r>
        <w:rPr>
          <w:rFonts w:cs="Times New Roman"/>
          <w:szCs w:val="32"/>
        </w:rPr>
        <w:t>）</w:t>
      </w:r>
      <w:r>
        <w:rPr>
          <w:rFonts w:hint="default" w:cs="Times New Roman"/>
          <w:szCs w:val="32"/>
          <w:lang w:eastAsia="zh-CN"/>
        </w:rPr>
        <w:t>至</w:t>
      </w:r>
      <w:r>
        <w:rPr>
          <w:rFonts w:cs="Times New Roman"/>
          <w:szCs w:val="32"/>
        </w:rPr>
        <w:t>2025年</w:t>
      </w:r>
      <w:r>
        <w:rPr>
          <w:rFonts w:hint="default" w:cs="Times New Roman"/>
          <w:szCs w:val="32"/>
          <w:lang w:eastAsia="zh-CN"/>
        </w:rPr>
        <w:t>9</w:t>
      </w:r>
      <w:r>
        <w:rPr>
          <w:rFonts w:cs="Times New Roman"/>
          <w:szCs w:val="32"/>
        </w:rPr>
        <w:t>月</w:t>
      </w:r>
      <w:r>
        <w:rPr>
          <w:rFonts w:hint="default" w:cs="Times New Roman"/>
          <w:szCs w:val="32"/>
          <w:lang w:eastAsia="zh-CN"/>
        </w:rPr>
        <w:t>22</w:t>
      </w:r>
      <w:r>
        <w:rPr>
          <w:rFonts w:cs="Times New Roman"/>
          <w:szCs w:val="32"/>
        </w:rPr>
        <w:t>日（星期</w:t>
      </w:r>
      <w:r>
        <w:rPr>
          <w:rFonts w:hint="default" w:cs="Times New Roman"/>
          <w:szCs w:val="32"/>
          <w:lang w:eastAsia="zh-CN"/>
        </w:rPr>
        <w:t>一</w:t>
      </w:r>
      <w:r>
        <w:rPr>
          <w:rFonts w:cs="Times New Roman"/>
          <w:szCs w:val="32"/>
        </w:rPr>
        <w:t>）17:00。</w:t>
      </w:r>
      <w:r>
        <w:rPr>
          <w:rFonts w:hint="default" w:cs="Times New Roman"/>
          <w:szCs w:val="32"/>
          <w:lang w:eastAsia="zh-CN"/>
        </w:rPr>
        <w:t>（</w:t>
      </w:r>
      <w:r>
        <w:rPr>
          <w:rFonts w:cs="Times New Roman"/>
          <w:szCs w:val="32"/>
        </w:rPr>
        <w:t>逾期未提交，视同放弃申报</w:t>
      </w:r>
      <w:r>
        <w:rPr>
          <w:rFonts w:hint="default" w:cs="Times New Roman"/>
          <w:szCs w:val="32"/>
          <w:lang w:eastAsia="zh-CN"/>
        </w:rPr>
        <w:t>。）</w:t>
      </w:r>
    </w:p>
    <w:p w14:paraId="15EF5800">
      <w:pPr>
        <w:widowControl/>
        <w:tabs>
          <w:tab w:val="center" w:pos="2890"/>
        </w:tabs>
        <w:wordWrap w:val="0"/>
        <w:spacing w:line="560" w:lineRule="exact"/>
        <w:ind w:firstLine="630"/>
        <w:rPr>
          <w:rFonts w:cs="Times New Roman"/>
        </w:rPr>
      </w:pPr>
      <w:r>
        <w:rPr>
          <w:rFonts w:hint="default" w:eastAsia="仿宋_GB2312" w:cs="Times New Roman"/>
          <w:b/>
          <w:bCs/>
          <w:sz w:val="32"/>
          <w:szCs w:val="32"/>
          <w:lang w:val="en-US" w:eastAsia="zh-CN"/>
        </w:rPr>
        <w:t>（二）纸质材料提交。</w:t>
      </w:r>
      <w:r>
        <w:rPr>
          <w:rFonts w:hint="default" w:cs="Times New Roman"/>
          <w:szCs w:val="32"/>
          <w:lang w:val="en-US" w:eastAsia="zh-CN"/>
        </w:rPr>
        <w:t>待线上预审通过后，于</w:t>
      </w:r>
      <w:r>
        <w:rPr>
          <w:rFonts w:cs="Times New Roman"/>
          <w:szCs w:val="32"/>
        </w:rPr>
        <w:t>2025年</w:t>
      </w:r>
      <w:r>
        <w:rPr>
          <w:rFonts w:hint="default" w:cs="Times New Roman"/>
          <w:szCs w:val="32"/>
          <w:lang w:eastAsia="zh-CN"/>
        </w:rPr>
        <w:t>10</w:t>
      </w:r>
      <w:r>
        <w:rPr>
          <w:rFonts w:cs="Times New Roman"/>
          <w:szCs w:val="32"/>
        </w:rPr>
        <w:t>月</w:t>
      </w:r>
      <w:r>
        <w:rPr>
          <w:rFonts w:hint="default"/>
          <w:szCs w:val="32"/>
          <w:lang w:eastAsia="zh-CN"/>
        </w:rPr>
        <w:t>24</w:t>
      </w:r>
      <w:r>
        <w:rPr>
          <w:szCs w:val="32"/>
        </w:rPr>
        <w:t>日（星期</w:t>
      </w:r>
      <w:r>
        <w:rPr>
          <w:rFonts w:hint="default"/>
          <w:szCs w:val="32"/>
          <w:lang w:eastAsia="zh-CN"/>
        </w:rPr>
        <w:t>五</w:t>
      </w:r>
      <w:r>
        <w:rPr>
          <w:szCs w:val="32"/>
        </w:rPr>
        <w:t>）17:00</w:t>
      </w:r>
      <w:r>
        <w:rPr>
          <w:rFonts w:hint="eastAsia"/>
          <w:szCs w:val="32"/>
          <w:lang w:eastAsia="zh-CN"/>
        </w:rPr>
        <w:t>前提交纸质材料。（</w:t>
      </w:r>
      <w:r>
        <w:rPr>
          <w:szCs w:val="32"/>
        </w:rPr>
        <w:t>逾期未提交，视同放弃申报</w:t>
      </w:r>
      <w:r>
        <w:rPr>
          <w:rFonts w:hint="eastAsia"/>
          <w:szCs w:val="32"/>
          <w:lang w:eastAsia="zh-CN"/>
        </w:rPr>
        <w:t>。）</w:t>
      </w:r>
    </w:p>
    <w:p w14:paraId="32D456F9">
      <w:pPr>
        <w:pageBreakBefore w:val="0"/>
        <w:kinsoku/>
        <w:wordWrap w:val="0"/>
        <w:overflowPunct/>
        <w:topLinePunct w:val="0"/>
        <w:bidi w:val="0"/>
        <w:spacing w:line="560" w:lineRule="exact"/>
        <w:ind w:firstLine="632"/>
        <w:jc w:val="left"/>
        <w:textAlignment w:val="auto"/>
        <w:rPr>
          <w:rFonts w:hint="default" w:ascii="黑体" w:hAnsi="黑体" w:eastAsia="黑体" w:cs="黑体"/>
          <w:lang w:val="en" w:eastAsia="zh-CN"/>
        </w:rPr>
      </w:pPr>
      <w:r>
        <w:rPr>
          <w:rFonts w:ascii="黑体" w:hAnsi="黑体" w:eastAsia="黑体" w:cs="黑体"/>
          <w:lang w:val="en"/>
        </w:rPr>
        <w:t>五、</w:t>
      </w:r>
      <w:r>
        <w:rPr>
          <w:rFonts w:hint="default" w:ascii="黑体" w:hAnsi="黑体" w:eastAsia="黑体" w:cs="黑体"/>
          <w:lang w:val="en" w:eastAsia="zh-CN"/>
        </w:rPr>
        <w:t>申请材料</w:t>
      </w:r>
    </w:p>
    <w:p w14:paraId="094CEBD5">
      <w:pPr>
        <w:pageBreakBefore w:val="0"/>
        <w:widowControl/>
        <w:tabs>
          <w:tab w:val="center" w:pos="2890"/>
        </w:tabs>
        <w:kinsoku/>
        <w:wordWrap w:val="0"/>
        <w:overflowPunct/>
        <w:topLinePunct w:val="0"/>
        <w:bidi w:val="0"/>
        <w:spacing w:line="560" w:lineRule="exact"/>
        <w:ind w:firstLine="630" w:firstLineChars="0"/>
        <w:textAlignment w:val="auto"/>
        <w:rPr>
          <w:rFonts w:eastAsia="仿宋_GB2312" w:cs="Times New Roman"/>
          <w:bCs w:val="0"/>
          <w:kern w:val="2"/>
          <w:szCs w:val="32"/>
        </w:rPr>
      </w:pPr>
      <w:r>
        <w:rPr>
          <w:rFonts w:eastAsia="仿宋_GB2312" w:cs="Times New Roman"/>
          <w:bCs w:val="0"/>
          <w:kern w:val="2"/>
          <w:szCs w:val="32"/>
        </w:rPr>
        <w:t>（一）</w:t>
      </w:r>
      <w:r>
        <w:rPr>
          <w:rFonts w:hint="default" w:eastAsia="仿宋_GB2312" w:cs="Times New Roman"/>
          <w:bCs w:val="0"/>
          <w:kern w:val="2"/>
          <w:szCs w:val="32"/>
        </w:rPr>
        <w:t>项目</w:t>
      </w:r>
      <w:r>
        <w:rPr>
          <w:rFonts w:eastAsia="仿宋_GB2312" w:cs="Times New Roman"/>
          <w:bCs w:val="0"/>
          <w:kern w:val="2"/>
          <w:szCs w:val="32"/>
        </w:rPr>
        <w:t>申请表</w:t>
      </w:r>
      <w:r>
        <w:rPr>
          <w:rFonts w:hint="default" w:eastAsia="仿宋_GB2312" w:cs="Times New Roman"/>
          <w:bCs w:val="0"/>
          <w:kern w:val="2"/>
          <w:szCs w:val="32"/>
          <w:lang w:eastAsia="zh-CN"/>
        </w:rPr>
        <w:t>（预审通过后的次日通过指定渠道下载由系统生成带流水号字样水印的申请表，加盖企业公章鲜章；法定代表人签章处可以为亲笔签名或盖私章）；</w:t>
      </w:r>
    </w:p>
    <w:p w14:paraId="4CDEB4E7">
      <w:pPr>
        <w:pageBreakBefore w:val="0"/>
        <w:widowControl/>
        <w:tabs>
          <w:tab w:val="center" w:pos="2890"/>
        </w:tabs>
        <w:kinsoku/>
        <w:wordWrap w:val="0"/>
        <w:overflowPunct/>
        <w:topLinePunct w:val="0"/>
        <w:bidi w:val="0"/>
        <w:spacing w:line="560" w:lineRule="exact"/>
        <w:ind w:firstLine="630" w:firstLineChars="0"/>
        <w:textAlignment w:val="auto"/>
        <w:rPr>
          <w:rFonts w:cs="Times New Roman"/>
        </w:rPr>
      </w:pPr>
      <w:r>
        <w:rPr>
          <w:rFonts w:cs="Times New Roman"/>
        </w:rPr>
        <w:t>（二）企业营业执照</w:t>
      </w:r>
      <w:r>
        <w:rPr>
          <w:rFonts w:hint="default" w:cs="Times New Roman"/>
          <w:lang w:eastAsia="zh-CN"/>
        </w:rPr>
        <w:t>（加盖企业企业公</w:t>
      </w:r>
      <w:r>
        <w:rPr>
          <w:rFonts w:hint="default" w:eastAsia="仿宋_GB2312" w:cs="Times New Roman"/>
          <w:bCs w:val="0"/>
          <w:kern w:val="2"/>
          <w:szCs w:val="32"/>
          <w:lang w:eastAsia="zh-CN"/>
        </w:rPr>
        <w:t>章</w:t>
      </w:r>
      <w:r>
        <w:rPr>
          <w:rFonts w:hint="default" w:cs="Times New Roman"/>
          <w:lang w:eastAsia="zh-CN"/>
        </w:rPr>
        <w:t>）；</w:t>
      </w:r>
    </w:p>
    <w:p w14:paraId="739BC675">
      <w:pPr>
        <w:pageBreakBefore w:val="0"/>
        <w:widowControl/>
        <w:tabs>
          <w:tab w:val="center" w:pos="2890"/>
        </w:tabs>
        <w:kinsoku/>
        <w:wordWrap w:val="0"/>
        <w:overflowPunct/>
        <w:topLinePunct w:val="0"/>
        <w:bidi w:val="0"/>
        <w:spacing w:line="560" w:lineRule="exact"/>
        <w:ind w:firstLine="630" w:firstLineChars="0"/>
        <w:textAlignment w:val="auto"/>
        <w:rPr>
          <w:rFonts w:cs="Times New Roman"/>
        </w:rPr>
      </w:pPr>
      <w:r>
        <w:rPr>
          <w:rFonts w:hint="default" w:cs="Times New Roman"/>
          <w:lang w:eastAsia="zh-CN"/>
        </w:rPr>
        <w:t>（三）</w:t>
      </w:r>
      <w:r>
        <w:rPr>
          <w:rFonts w:cs="Times New Roman"/>
        </w:rPr>
        <w:t>法人代表身份证</w:t>
      </w:r>
      <w:r>
        <w:rPr>
          <w:rFonts w:hint="default" w:cs="Times New Roman"/>
          <w:lang w:eastAsia="zh-CN"/>
        </w:rPr>
        <w:t>（加盖企业企业公</w:t>
      </w:r>
      <w:r>
        <w:rPr>
          <w:rFonts w:hint="default" w:eastAsia="仿宋_GB2312" w:cs="Times New Roman"/>
          <w:bCs w:val="0"/>
          <w:kern w:val="2"/>
          <w:szCs w:val="32"/>
          <w:lang w:eastAsia="zh-CN"/>
        </w:rPr>
        <w:t>章</w:t>
      </w:r>
      <w:r>
        <w:rPr>
          <w:rFonts w:hint="default" w:cs="Times New Roman"/>
          <w:lang w:eastAsia="zh-CN"/>
        </w:rPr>
        <w:t>）</w:t>
      </w:r>
      <w:r>
        <w:rPr>
          <w:rFonts w:cs="Times New Roman"/>
        </w:rPr>
        <w:t>；</w:t>
      </w:r>
    </w:p>
    <w:p w14:paraId="215E5F30">
      <w:pPr>
        <w:pageBreakBefore w:val="0"/>
        <w:widowControl/>
        <w:tabs>
          <w:tab w:val="center" w:pos="2890"/>
        </w:tabs>
        <w:kinsoku/>
        <w:wordWrap w:val="0"/>
        <w:overflowPunct/>
        <w:topLinePunct w:val="0"/>
        <w:bidi w:val="0"/>
        <w:spacing w:line="560" w:lineRule="exact"/>
        <w:ind w:firstLine="630" w:firstLineChars="0"/>
        <w:textAlignment w:val="auto"/>
        <w:rPr>
          <w:rFonts w:hint="default" w:cs="Times New Roman"/>
          <w:lang w:eastAsia="zh-CN"/>
        </w:rPr>
      </w:pPr>
      <w:r>
        <w:rPr>
          <w:rFonts w:cs="Times New Roman"/>
        </w:rPr>
        <w:t>（</w:t>
      </w:r>
      <w:r>
        <w:rPr>
          <w:rFonts w:hint="default" w:cs="Times New Roman"/>
          <w:lang w:eastAsia="zh-CN"/>
        </w:rPr>
        <w:t>四</w:t>
      </w:r>
      <w:r>
        <w:rPr>
          <w:rFonts w:cs="Times New Roman"/>
        </w:rPr>
        <w:t>）数据管理能力成熟度等级证书</w:t>
      </w:r>
      <w:r>
        <w:rPr>
          <w:rFonts w:hint="default" w:cs="Times New Roman"/>
          <w:lang w:eastAsia="zh-CN"/>
        </w:rPr>
        <w:t>（发证日期需在2025年6月30日(含)之前，有效日期需在申报截止日期之后；若本次申报情形为升级奖励，则原证的有效日期不做要求；无需加盖企业公章。）</w:t>
      </w:r>
    </w:p>
    <w:p w14:paraId="1C840737">
      <w:pPr>
        <w:pageBreakBefore w:val="0"/>
        <w:widowControl/>
        <w:tabs>
          <w:tab w:val="center" w:pos="2890"/>
        </w:tabs>
        <w:kinsoku/>
        <w:wordWrap w:val="0"/>
        <w:overflowPunct/>
        <w:topLinePunct w:val="0"/>
        <w:bidi w:val="0"/>
        <w:spacing w:line="560" w:lineRule="exact"/>
        <w:ind w:firstLine="630" w:firstLineChars="0"/>
        <w:textAlignment w:val="auto"/>
        <w:rPr>
          <w:rFonts w:cs="Times New Roman"/>
        </w:rPr>
      </w:pPr>
      <w:r>
        <w:rPr>
          <w:rFonts w:hint="default" w:cs="Times New Roman"/>
        </w:rPr>
        <w:t>（</w:t>
      </w:r>
      <w:r>
        <w:rPr>
          <w:rFonts w:hint="default" w:cs="Times New Roman"/>
          <w:lang w:eastAsia="zh-CN"/>
        </w:rPr>
        <w:t>五</w:t>
      </w:r>
      <w:r>
        <w:rPr>
          <w:rFonts w:hint="default" w:cs="Times New Roman"/>
        </w:rPr>
        <w:t>）</w:t>
      </w:r>
      <w:r>
        <w:rPr>
          <w:rFonts w:cs="Times New Roman"/>
        </w:rPr>
        <w:t>数据管理能力成熟度</w:t>
      </w:r>
      <w:r>
        <w:rPr>
          <w:rFonts w:hint="default" w:cs="Times New Roman"/>
        </w:rPr>
        <w:t>评估</w:t>
      </w:r>
      <w:r>
        <w:rPr>
          <w:rFonts w:cs="Times New Roman"/>
        </w:rPr>
        <w:t>报告</w:t>
      </w:r>
      <w:r>
        <w:rPr>
          <w:rFonts w:hint="default" w:cs="Times New Roman"/>
          <w:lang w:eastAsia="zh-CN"/>
        </w:rPr>
        <w:t>（无需加盖企业公章）</w:t>
      </w:r>
      <w:r>
        <w:rPr>
          <w:rFonts w:cs="Times New Roman"/>
        </w:rPr>
        <w:t>；</w:t>
      </w:r>
    </w:p>
    <w:p w14:paraId="11D89AB9">
      <w:pPr>
        <w:pageBreakBefore w:val="0"/>
        <w:widowControl/>
        <w:tabs>
          <w:tab w:val="center" w:pos="2890"/>
        </w:tabs>
        <w:kinsoku/>
        <w:wordWrap w:val="0"/>
        <w:overflowPunct/>
        <w:topLinePunct w:val="0"/>
        <w:bidi w:val="0"/>
        <w:spacing w:line="560" w:lineRule="exact"/>
        <w:ind w:firstLine="630" w:firstLineChars="0"/>
        <w:textAlignment w:val="auto"/>
        <w:rPr>
          <w:rFonts w:cs="Times New Roman"/>
        </w:rPr>
      </w:pPr>
      <w:r>
        <w:rPr>
          <w:rFonts w:cs="Times New Roman"/>
        </w:rPr>
        <w:t>（</w:t>
      </w:r>
      <w:r>
        <w:rPr>
          <w:rFonts w:hint="default" w:cs="Times New Roman"/>
          <w:lang w:eastAsia="zh-CN"/>
        </w:rPr>
        <w:t>六</w:t>
      </w:r>
      <w:r>
        <w:rPr>
          <w:rFonts w:cs="Times New Roman"/>
        </w:rPr>
        <w:t>）上年度财务审计报告（税审报告）</w:t>
      </w:r>
      <w:r>
        <w:rPr>
          <w:rFonts w:hint="default" w:cs="Times New Roman"/>
          <w:lang w:eastAsia="zh-CN"/>
        </w:rPr>
        <w:t>（无需加盖企业公章）；</w:t>
      </w:r>
    </w:p>
    <w:p w14:paraId="02AA1C20">
      <w:pPr>
        <w:pageBreakBefore w:val="0"/>
        <w:widowControl/>
        <w:tabs>
          <w:tab w:val="center" w:pos="2890"/>
        </w:tabs>
        <w:kinsoku/>
        <w:wordWrap w:val="0"/>
        <w:overflowPunct/>
        <w:topLinePunct w:val="0"/>
        <w:bidi w:val="0"/>
        <w:spacing w:line="560" w:lineRule="exact"/>
        <w:ind w:firstLine="630" w:firstLineChars="0"/>
        <w:textAlignment w:val="auto"/>
        <w:rPr>
          <w:rFonts w:cs="Times New Roman"/>
        </w:rPr>
      </w:pPr>
      <w:r>
        <w:rPr>
          <w:rFonts w:hint="default" w:cs="Times New Roman"/>
          <w:lang w:eastAsia="zh-CN"/>
        </w:rPr>
        <w:t>（七）</w:t>
      </w:r>
      <w:r>
        <w:rPr>
          <w:rFonts w:cs="Times New Roman"/>
        </w:rPr>
        <w:t>最近一个月会计报表（含资产负债表、损益表、现金流量表）</w:t>
      </w:r>
      <w:r>
        <w:rPr>
          <w:rFonts w:hint="default" w:cs="Times New Roman"/>
          <w:lang w:eastAsia="zh-CN"/>
        </w:rPr>
        <w:t>（提供自申报时间起一个月前的财务报表，其中必须上传资产负债表、损益表（即利润表），若无现金流量表可不上传。无需加盖企业公章）</w:t>
      </w:r>
      <w:r>
        <w:rPr>
          <w:rFonts w:cs="Times New Roman"/>
        </w:rPr>
        <w:t>；</w:t>
      </w:r>
    </w:p>
    <w:p w14:paraId="45776DBB">
      <w:pPr>
        <w:pageBreakBefore w:val="0"/>
        <w:widowControl/>
        <w:tabs>
          <w:tab w:val="center" w:pos="2890"/>
        </w:tabs>
        <w:kinsoku/>
        <w:wordWrap w:val="0"/>
        <w:overflowPunct/>
        <w:topLinePunct w:val="0"/>
        <w:bidi w:val="0"/>
        <w:spacing w:line="560" w:lineRule="exact"/>
        <w:ind w:firstLine="630" w:firstLineChars="0"/>
        <w:textAlignment w:val="auto"/>
        <w:rPr>
          <w:rFonts w:hint="default" w:cs="Times New Roman"/>
          <w:color w:val="auto"/>
          <w:u w:val="none"/>
          <w:lang w:eastAsia="zh-CN"/>
        </w:rPr>
      </w:pPr>
      <w:r>
        <w:rPr>
          <w:rFonts w:cs="Times New Roman"/>
        </w:rPr>
        <w:t>（</w:t>
      </w:r>
      <w:r>
        <w:rPr>
          <w:rFonts w:hint="default" w:cs="Times New Roman"/>
          <w:lang w:eastAsia="zh-CN"/>
        </w:rPr>
        <w:t>八</w:t>
      </w:r>
      <w:r>
        <w:rPr>
          <w:rFonts w:cs="Times New Roman"/>
        </w:rPr>
        <w:t xml:space="preserve">）数据管理能力成熟度等级证书查询截图（可在“数据管理能力成熟度评估服务平台 </w:t>
      </w:r>
      <w:r>
        <w:rPr>
          <w:rFonts w:cs="Times New Roman"/>
          <w:color w:val="auto"/>
          <w:u w:val="none"/>
        </w:rPr>
        <w:fldChar w:fldCharType="begin"/>
      </w:r>
      <w:r>
        <w:rPr>
          <w:rFonts w:cs="Times New Roman"/>
          <w:color w:val="auto"/>
          <w:u w:val="none"/>
        </w:rPr>
        <w:instrText xml:space="preserve"> HYPERLINK "https://www.dcmm-cfeii.com/\”上自行查询并截图，网址栏应清晰可见）（无需加盖公章）。" </w:instrText>
      </w:r>
      <w:r>
        <w:rPr>
          <w:rFonts w:cs="Times New Roman"/>
          <w:color w:val="auto"/>
          <w:u w:val="none"/>
        </w:rPr>
        <w:fldChar w:fldCharType="separate"/>
      </w:r>
      <w:r>
        <w:rPr>
          <w:rStyle w:val="16"/>
          <w:rFonts w:cs="Times New Roman"/>
        </w:rPr>
        <w:t>https://www.dcmm-cfeii.com/”上自行查询并截图，网址栏应清晰可见）</w:t>
      </w:r>
      <w:r>
        <w:rPr>
          <w:rStyle w:val="16"/>
          <w:rFonts w:hint="default" w:cs="Times New Roman"/>
          <w:lang w:eastAsia="zh-CN"/>
        </w:rPr>
        <w:t>（无需加盖</w:t>
      </w:r>
      <w:r>
        <w:rPr>
          <w:rFonts w:hint="default" w:cs="Times New Roman"/>
          <w:lang w:eastAsia="zh-CN"/>
        </w:rPr>
        <w:t>企业</w:t>
      </w:r>
      <w:r>
        <w:rPr>
          <w:rStyle w:val="16"/>
          <w:rFonts w:hint="default" w:cs="Times New Roman"/>
          <w:lang w:eastAsia="zh-CN"/>
        </w:rPr>
        <w:t>公章）。</w:t>
      </w:r>
      <w:r>
        <w:rPr>
          <w:rFonts w:cs="Times New Roman"/>
          <w:color w:val="auto"/>
          <w:u w:val="none"/>
        </w:rPr>
        <w:fldChar w:fldCharType="end"/>
      </w:r>
    </w:p>
    <w:p w14:paraId="095787DD">
      <w:pPr>
        <w:widowControl/>
        <w:tabs>
          <w:tab w:val="center" w:pos="2890"/>
        </w:tabs>
        <w:wordWrap w:val="0"/>
        <w:spacing w:line="560" w:lineRule="exact"/>
        <w:ind w:firstLine="630" w:firstLineChars="0"/>
        <w:rPr>
          <w:rFonts w:hint="default" w:eastAsia="仿宋_GB2312" w:cs="Times New Roman"/>
          <w:lang w:eastAsia="zh-CN"/>
        </w:rPr>
      </w:pPr>
      <w:r>
        <w:rPr>
          <w:rFonts w:hint="default" w:cs="Times New Roman"/>
          <w:lang w:eastAsia="zh-CN"/>
        </w:rPr>
        <w:t>（九）</w:t>
      </w:r>
      <w:r>
        <w:rPr>
          <w:rFonts w:cs="Times New Roman"/>
        </w:rPr>
        <w:t>数据管理能力成熟度等级证书</w:t>
      </w:r>
      <w:r>
        <w:rPr>
          <w:rFonts w:hint="default" w:cs="Times New Roman"/>
          <w:lang w:eastAsia="zh-CN"/>
        </w:rPr>
        <w:t>（升级）（发证日期需在2025年6月30日(含)之前，有效日期需在申报截止日期之后；仅申请</w:t>
      </w:r>
      <w:r>
        <w:rPr>
          <w:rFonts w:hint="default" w:cs="Times New Roman"/>
        </w:rPr>
        <w:t>升级补差额</w:t>
      </w:r>
      <w:r>
        <w:rPr>
          <w:rFonts w:hint="default" w:cs="Times New Roman"/>
          <w:lang w:eastAsia="zh-CN"/>
        </w:rPr>
        <w:t>奖励的企业才需要提供；无需加盖企业公章）。</w:t>
      </w:r>
    </w:p>
    <w:p w14:paraId="542E1534">
      <w:pPr>
        <w:widowControl/>
        <w:tabs>
          <w:tab w:val="center" w:pos="2890"/>
        </w:tabs>
        <w:wordWrap w:val="0"/>
        <w:spacing w:line="560" w:lineRule="exact"/>
        <w:ind w:firstLine="630" w:firstLineChars="0"/>
        <w:rPr>
          <w:rFonts w:hint="default" w:cs="Times New Roman"/>
          <w:lang w:eastAsia="zh-CN"/>
        </w:rPr>
      </w:pPr>
      <w:r>
        <w:rPr>
          <w:rFonts w:hint="default" w:cs="Times New Roman"/>
          <w:lang w:eastAsia="zh-CN"/>
        </w:rPr>
        <w:t>（十）企业名称变更核准通知书（仅企业变更过名称的情况才需要提供；无需加盖企业公章。）</w:t>
      </w:r>
    </w:p>
    <w:p w14:paraId="2D414CF6">
      <w:pPr>
        <w:widowControl/>
        <w:tabs>
          <w:tab w:val="center" w:pos="2890"/>
        </w:tabs>
        <w:wordWrap w:val="0"/>
        <w:spacing w:line="560" w:lineRule="exact"/>
        <w:ind w:firstLine="630" w:firstLineChars="0"/>
        <w:rPr>
          <w:rFonts w:hint="default" w:cs="Times New Roman"/>
          <w:lang w:eastAsia="zh-CN"/>
        </w:rPr>
      </w:pPr>
      <w:r>
        <w:rPr>
          <w:rFonts w:hint="default" w:cs="Times New Roman"/>
          <w:lang w:eastAsia="zh-CN"/>
        </w:rPr>
        <w:t>注意事项：</w:t>
      </w:r>
    </w:p>
    <w:p w14:paraId="56FDD970">
      <w:pPr>
        <w:widowControl/>
        <w:tabs>
          <w:tab w:val="center" w:pos="2890"/>
        </w:tabs>
        <w:wordWrap w:val="0"/>
        <w:spacing w:line="560" w:lineRule="exact"/>
        <w:ind w:firstLine="630" w:firstLineChars="0"/>
        <w:rPr>
          <w:rFonts w:hint="default" w:cs="Times New Roman"/>
          <w:lang w:eastAsia="zh-CN"/>
        </w:rPr>
      </w:pPr>
      <w:r>
        <w:rPr>
          <w:rFonts w:hint="default" w:cs="Times New Roman"/>
          <w:lang w:val="en-US" w:eastAsia="zh-CN"/>
        </w:rPr>
        <w:t>1.</w:t>
      </w:r>
      <w:r>
        <w:rPr>
          <w:rFonts w:hint="eastAsia"/>
          <w:lang w:eastAsia="zh-CN"/>
        </w:rPr>
        <w:t>整套材料需要打印在</w:t>
      </w:r>
      <w:r>
        <w:rPr>
          <w:rFonts w:hint="eastAsia"/>
          <w:lang w:val="en-US" w:eastAsia="zh-CN"/>
        </w:rPr>
        <w:t>A4纸上并</w:t>
      </w:r>
      <w:r>
        <w:rPr>
          <w:rFonts w:hint="eastAsia"/>
          <w:lang w:eastAsia="zh-CN"/>
        </w:rPr>
        <w:t>胶装成册，一式两份；需要加盖封面章及骑缝章鲜章；不强制要求形成页码和目录。</w:t>
      </w:r>
    </w:p>
    <w:p w14:paraId="6ADF725A">
      <w:pPr>
        <w:widowControl/>
        <w:tabs>
          <w:tab w:val="center" w:pos="2890"/>
        </w:tabs>
        <w:wordWrap w:val="0"/>
        <w:spacing w:line="560" w:lineRule="exact"/>
        <w:ind w:firstLine="630" w:firstLineChars="0"/>
        <w:rPr>
          <w:rFonts w:hint="default" w:cs="Times New Roman"/>
          <w:lang w:val="en-US" w:eastAsia="zh-CN"/>
        </w:rPr>
      </w:pPr>
      <w:r>
        <w:rPr>
          <w:rFonts w:hint="default" w:cs="Times New Roman"/>
          <w:lang w:val="en-US" w:eastAsia="zh-CN"/>
        </w:rPr>
        <w:t>2.申请表水印件下载方式：</w:t>
      </w:r>
    </w:p>
    <w:p w14:paraId="35A2D374">
      <w:pPr>
        <w:widowControl/>
        <w:tabs>
          <w:tab w:val="center" w:pos="2890"/>
        </w:tabs>
        <w:wordWrap w:val="0"/>
        <w:spacing w:line="560" w:lineRule="exact"/>
        <w:ind w:firstLine="630" w:firstLineChars="0"/>
        <w:rPr>
          <w:rFonts w:hint="default" w:cs="Times New Roman"/>
          <w:lang w:val="en-US" w:eastAsia="zh-CN"/>
        </w:rPr>
      </w:pPr>
      <w:r>
        <w:rPr>
          <w:rFonts w:hint="default" w:cs="Times New Roman"/>
          <w:lang w:val="en-US" w:eastAsia="zh-CN"/>
        </w:rPr>
        <w:t>（1）</w:t>
      </w:r>
      <w:r>
        <w:rPr>
          <w:rFonts w:hint="default" w:ascii="Times New Roman" w:hAnsi="Times New Roman" w:eastAsia="仿宋_GB2312" w:cs="Times New Roman"/>
          <w:i w:val="0"/>
          <w:iCs w:val="0"/>
          <w:caps w:val="0"/>
          <w:color w:val="auto"/>
          <w:spacing w:val="0"/>
          <w:sz w:val="32"/>
          <w:szCs w:val="32"/>
          <w:shd w:val="clear" w:fill="auto"/>
          <w:lang w:eastAsia="zh-CN"/>
        </w:rPr>
        <w:t>“</w:t>
      </w:r>
      <w:r>
        <w:rPr>
          <w:rFonts w:hint="default" w:ascii="Times New Roman" w:hAnsi="Times New Roman" w:eastAsia="仿宋_GB2312" w:cs="Times New Roman"/>
          <w:i w:val="0"/>
          <w:iCs w:val="0"/>
          <w:caps w:val="0"/>
          <w:color w:val="auto"/>
          <w:spacing w:val="0"/>
          <w:sz w:val="32"/>
          <w:szCs w:val="32"/>
          <w:shd w:val="clear" w:fill="auto"/>
        </w:rPr>
        <w:t>i莞家</w:t>
      </w:r>
      <w:r>
        <w:rPr>
          <w:rFonts w:hint="default" w:ascii="Times New Roman" w:hAnsi="Times New Roman" w:eastAsia="仿宋_GB2312" w:cs="Times New Roman"/>
          <w:i w:val="0"/>
          <w:iCs w:val="0"/>
          <w:caps w:val="0"/>
          <w:color w:val="auto"/>
          <w:spacing w:val="0"/>
          <w:sz w:val="32"/>
          <w:szCs w:val="32"/>
          <w:shd w:val="clear" w:fill="auto"/>
          <w:lang w:eastAsia="zh-CN"/>
        </w:rPr>
        <w:t>”下载</w:t>
      </w:r>
      <w:r>
        <w:rPr>
          <w:rFonts w:hint="default" w:ascii="Times New Roman" w:hAnsi="Times New Roman" w:eastAsia="仿宋_GB2312" w:cs="Times New Roman"/>
          <w:i w:val="0"/>
          <w:iCs w:val="0"/>
          <w:caps w:val="0"/>
          <w:color w:val="auto"/>
          <w:spacing w:val="0"/>
          <w:sz w:val="32"/>
          <w:szCs w:val="32"/>
          <w:shd w:val="clear" w:fill="auto"/>
        </w:rPr>
        <w:t>路径：</w:t>
      </w:r>
      <w:r>
        <w:rPr>
          <w:rFonts w:hint="default" w:ascii="Times New Roman" w:hAnsi="Times New Roman" w:eastAsia="仿宋_GB2312" w:cs="Times New Roman"/>
          <w:i w:val="0"/>
          <w:iCs w:val="0"/>
          <w:caps w:val="0"/>
          <w:color w:val="auto"/>
          <w:spacing w:val="0"/>
          <w:sz w:val="32"/>
          <w:szCs w:val="32"/>
          <w:shd w:val="clear" w:fill="auto"/>
          <w:lang w:eastAsia="zh-CN"/>
        </w:rPr>
        <w:t>经办人登录“</w:t>
      </w:r>
      <w:r>
        <w:rPr>
          <w:rFonts w:hint="default" w:ascii="Times New Roman" w:hAnsi="Times New Roman" w:eastAsia="仿宋_GB2312" w:cs="Times New Roman"/>
          <w:i w:val="0"/>
          <w:iCs w:val="0"/>
          <w:caps w:val="0"/>
          <w:color w:val="auto"/>
          <w:spacing w:val="0"/>
          <w:sz w:val="32"/>
          <w:szCs w:val="32"/>
          <w:shd w:val="clear" w:fill="auto"/>
          <w:lang w:val="en-US" w:eastAsia="zh-CN"/>
        </w:rPr>
        <w:t>i莞家</w:t>
      </w:r>
      <w:r>
        <w:rPr>
          <w:rFonts w:hint="default" w:ascii="Times New Roman" w:hAnsi="Times New Roman" w:eastAsia="仿宋_GB2312" w:cs="Times New Roman"/>
          <w:i w:val="0"/>
          <w:iCs w:val="0"/>
          <w:caps w:val="0"/>
          <w:color w:val="auto"/>
          <w:spacing w:val="0"/>
          <w:sz w:val="32"/>
          <w:szCs w:val="32"/>
          <w:shd w:val="clear" w:fill="auto"/>
          <w:lang w:eastAsia="zh-CN"/>
        </w:rPr>
        <w:t>”公众号或小程序</w:t>
      </w:r>
      <w:r>
        <w:rPr>
          <w:rFonts w:hint="default" w:ascii="Times New Roman" w:hAnsi="Times New Roman" w:eastAsia="仿宋_GB2312" w:cs="Times New Roman"/>
          <w:i w:val="0"/>
          <w:iCs w:val="0"/>
          <w:caps w:val="0"/>
          <w:color w:val="auto"/>
          <w:spacing w:val="0"/>
          <w:sz w:val="32"/>
          <w:szCs w:val="32"/>
          <w:shd w:val="clear" w:fill="auto"/>
          <w:lang w:val="en-US" w:eastAsia="zh-CN"/>
        </w:rPr>
        <w:t>-</w:t>
      </w:r>
      <w:r>
        <w:rPr>
          <w:rFonts w:hint="default" w:cs="Times New Roman"/>
          <w:i w:val="0"/>
          <w:iCs w:val="0"/>
          <w:caps w:val="0"/>
          <w:spacing w:val="0"/>
          <w:sz w:val="32"/>
          <w:szCs w:val="32"/>
          <w:shd w:val="clear"/>
          <w:lang w:val="en-US" w:eastAsia="zh-CN"/>
        </w:rPr>
        <w:t>“我的”/</w:t>
      </w:r>
      <w:r>
        <w:rPr>
          <w:rFonts w:hint="default" w:ascii="Times New Roman" w:hAnsi="Times New Roman" w:eastAsia="仿宋_GB2312" w:cs="Times New Roman"/>
          <w:i w:val="0"/>
          <w:iCs w:val="0"/>
          <w:caps w:val="0"/>
          <w:color w:val="auto"/>
          <w:spacing w:val="0"/>
          <w:sz w:val="32"/>
          <w:szCs w:val="32"/>
          <w:shd w:val="clear" w:fill="auto"/>
        </w:rPr>
        <w:t xml:space="preserve">“用户中心”-“个人中心”-“我的办件”-找到对应业务记录-“材料附件”-找到申请表-点击水印件资料链接-“复制下载链接”-复制到浏览器下载。 </w:t>
      </w:r>
    </w:p>
    <w:p w14:paraId="1DCE3AD2">
      <w:pPr>
        <w:pageBreakBefore w:val="0"/>
        <w:widowControl/>
        <w:tabs>
          <w:tab w:val="center" w:pos="2890"/>
        </w:tabs>
        <w:kinsoku/>
        <w:wordWrap w:val="0"/>
        <w:overflowPunct/>
        <w:topLinePunct w:val="0"/>
        <w:bidi w:val="0"/>
        <w:spacing w:line="560" w:lineRule="exact"/>
        <w:ind w:firstLine="630" w:firstLineChars="0"/>
        <w:textAlignment w:val="auto"/>
        <w:rPr>
          <w:rFonts w:cs="Times New Roman"/>
        </w:rPr>
      </w:pPr>
      <w:r>
        <w:rPr>
          <w:rFonts w:hint="default" w:cs="Times New Roman"/>
          <w:lang w:val="en-US" w:eastAsia="zh-CN"/>
        </w:rPr>
        <w:t>（2）通过</w:t>
      </w:r>
      <w:r>
        <w:rPr>
          <w:rFonts w:hint="default" w:ascii="Times New Roman" w:hAnsi="Times New Roman" w:eastAsia="仿宋_GB2312" w:cs="Times New Roman"/>
          <w:i w:val="0"/>
          <w:iCs w:val="0"/>
          <w:caps w:val="0"/>
          <w:color w:val="000000"/>
          <w:spacing w:val="0"/>
          <w:sz w:val="32"/>
          <w:szCs w:val="32"/>
          <w:shd w:val="clear" w:fill="FFFFFF"/>
        </w:rPr>
        <w:t>进度查询</w:t>
      </w:r>
      <w:r>
        <w:rPr>
          <w:rFonts w:hint="default" w:cs="Times New Roman"/>
          <w:i w:val="0"/>
          <w:iCs w:val="0"/>
          <w:caps w:val="0"/>
          <w:spacing w:val="0"/>
          <w:sz w:val="32"/>
          <w:szCs w:val="32"/>
          <w:shd w:val="clear"/>
          <w:lang w:eastAsia="zh-CN"/>
        </w:rPr>
        <w:t>链接下载路径</w:t>
      </w:r>
      <w:r>
        <w:rPr>
          <w:rFonts w:hint="default" w:ascii="Times New Roman" w:hAnsi="Times New Roman" w:eastAsia="仿宋_GB2312" w:cs="Times New Roman"/>
          <w:i w:val="0"/>
          <w:iCs w:val="0"/>
          <w:caps w:val="0"/>
          <w:color w:val="000000"/>
          <w:spacing w:val="0"/>
          <w:sz w:val="32"/>
          <w:szCs w:val="32"/>
          <w:shd w:val="clear" w:fill="FFFFFF"/>
        </w:rPr>
        <w:t>：http://zwfw.dg.gov.cn/html/portal/apply/particulars.html?sblsh=流水号（“流水号”三个字请替换为申报成功后的实际流水号，请注意不要带有空格）</w:t>
      </w:r>
      <w:r>
        <w:rPr>
          <w:rFonts w:hint="default" w:cs="Times New Roman"/>
          <w:i w:val="0"/>
          <w:iCs w:val="0"/>
          <w:caps w:val="0"/>
          <w:spacing w:val="0"/>
          <w:sz w:val="32"/>
          <w:szCs w:val="32"/>
          <w:shd w:val="clear"/>
          <w:lang w:eastAsia="zh-CN"/>
        </w:rPr>
        <w:t>，该链接在预审通过后会通过邮件的形式发至经办人邮箱。</w:t>
      </w:r>
    </w:p>
    <w:p w14:paraId="136FBD1C">
      <w:pPr>
        <w:pageBreakBefore w:val="0"/>
        <w:kinsoku/>
        <w:wordWrap w:val="0"/>
        <w:overflowPunct/>
        <w:topLinePunct w:val="0"/>
        <w:bidi w:val="0"/>
        <w:spacing w:line="560" w:lineRule="exact"/>
        <w:ind w:firstLine="632"/>
        <w:jc w:val="left"/>
        <w:textAlignment w:val="auto"/>
        <w:rPr>
          <w:rFonts w:ascii="黑体" w:hAnsi="黑体" w:eastAsia="黑体" w:cs="黑体"/>
          <w:lang w:val="en"/>
        </w:rPr>
      </w:pPr>
      <w:r>
        <w:rPr>
          <w:rFonts w:hint="default" w:ascii="黑体" w:hAnsi="黑体" w:eastAsia="黑体" w:cs="黑体"/>
          <w:lang w:val="en" w:eastAsia="zh-CN"/>
        </w:rPr>
        <w:t>六</w:t>
      </w:r>
      <w:r>
        <w:rPr>
          <w:rFonts w:ascii="黑体" w:hAnsi="黑体" w:eastAsia="黑体" w:cs="黑体"/>
          <w:lang w:val="en"/>
        </w:rPr>
        <w:t>、工作流程</w:t>
      </w:r>
    </w:p>
    <w:p w14:paraId="311BAA94">
      <w:pPr>
        <w:widowControl/>
        <w:tabs>
          <w:tab w:val="center" w:pos="2890"/>
        </w:tabs>
        <w:wordWrap w:val="0"/>
        <w:adjustRightInd/>
        <w:snapToGrid/>
        <w:spacing w:line="560" w:lineRule="exact"/>
        <w:ind w:firstLine="630" w:firstLineChars="0"/>
        <w:jc w:val="left"/>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采取线上填报与纸质报送相结合的方式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具体如下：</w:t>
      </w:r>
    </w:p>
    <w:p w14:paraId="7276DC87">
      <w:pPr>
        <w:widowControl/>
        <w:tabs>
          <w:tab w:val="center" w:pos="2890"/>
        </w:tabs>
        <w:wordWrap w:val="0"/>
        <w:adjustRightInd/>
        <w:snapToGrid/>
        <w:spacing w:line="560" w:lineRule="exact"/>
        <w:ind w:firstLine="630" w:firstLineChars="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（一）网上申报。</w:t>
      </w:r>
      <w:r>
        <w:rPr>
          <w:rFonts w:hint="default" w:ascii="Times New Roman" w:hAnsi="Times New Roman" w:eastAsia="仿宋_GB2312" w:cs="Times New Roman"/>
          <w:color w:val="auto"/>
          <w:sz w:val="32"/>
          <w:szCs w:val="32"/>
          <w:highlight w:val="none"/>
          <w:lang w:eastAsia="zh-CN"/>
        </w:rPr>
        <w:t>申报</w:t>
      </w:r>
      <w:r>
        <w:rPr>
          <w:rFonts w:hint="default" w:ascii="Times New Roman" w:hAnsi="Times New Roman" w:eastAsia="仿宋_GB2312" w:cs="Times New Roman"/>
          <w:bCs w:val="0"/>
          <w:color w:val="auto"/>
          <w:sz w:val="32"/>
          <w:szCs w:val="32"/>
          <w:lang w:val="en-US" w:eastAsia="zh-CN"/>
        </w:rPr>
        <w:t>单位</w:t>
      </w:r>
      <w:r>
        <w:rPr>
          <w:rFonts w:hint="default" w:ascii="Times New Roman" w:hAnsi="Times New Roman" w:eastAsia="仿宋_GB2312" w:cs="Times New Roman"/>
          <w:color w:val="auto"/>
          <w:sz w:val="32"/>
          <w:szCs w:val="32"/>
          <w:highlight w:val="none"/>
        </w:rPr>
        <w:t>登录</w:t>
      </w:r>
      <w:r>
        <w:rPr>
          <w:rFonts w:hint="default"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企莞家</w:t>
      </w:r>
      <w:r>
        <w:rPr>
          <w:rFonts w:hint="default"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企业综合服务平台（网址https://zwfw.dg.gov.cn/dgecsp</w:t>
      </w:r>
      <w:r>
        <w:rPr>
          <w:rFonts w:hint="default" w:ascii="Times New Roman" w:hAnsi="Times New Roman" w:eastAsia="仿宋_GB2312" w:cs="Times New Roman"/>
          <w:color w:val="auto"/>
          <w:sz w:val="32"/>
          <w:szCs w:val="32"/>
          <w:highlight w:val="none"/>
          <w:lang w:eastAsia="zh-CN"/>
        </w:rPr>
        <w:t>），点击</w:t>
      </w:r>
      <w:r>
        <w:rPr>
          <w:rFonts w:hint="default"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我要享政策</w:t>
      </w:r>
      <w:r>
        <w:rPr>
          <w:rFonts w:hint="default" w:eastAsia="仿宋_GB2312" w:cs="Times New Roman"/>
          <w:color w:val="auto"/>
          <w:sz w:val="32"/>
          <w:szCs w:val="32"/>
          <w:highlight w:val="none"/>
          <w:lang w:eastAsia="zh-CN"/>
        </w:rPr>
        <w:t>”</w:t>
      </w:r>
      <w:r>
        <w:rPr>
          <w:rFonts w:hint="default" w:eastAsia="仿宋_GB2312" w:cs="Times New Roman"/>
          <w:color w:val="auto"/>
          <w:sz w:val="32"/>
          <w:szCs w:val="32"/>
          <w:highlight w:val="none"/>
          <w:lang w:val="en-US" w:eastAsia="zh-CN"/>
        </w:rPr>
        <w:t>菜单</w:t>
      </w:r>
      <w:r>
        <w:rPr>
          <w:rFonts w:hint="default" w:ascii="Times New Roman" w:hAnsi="Times New Roman" w:eastAsia="仿宋_GB2312" w:cs="Times New Roman"/>
          <w:color w:val="auto"/>
          <w:sz w:val="32"/>
          <w:szCs w:val="32"/>
          <w:highlight w:val="none"/>
          <w:lang w:eastAsia="zh-CN"/>
        </w:rPr>
        <w:t>，搜索</w:t>
      </w:r>
      <w:r>
        <w:rPr>
          <w:rFonts w:hint="default" w:eastAsia="仿宋_GB2312" w:cs="Times New Roman"/>
          <w:color w:val="auto"/>
          <w:sz w:val="32"/>
          <w:szCs w:val="32"/>
          <w:highlight w:val="none"/>
          <w:lang w:eastAsia="zh-CN"/>
        </w:rPr>
        <w:t>“</w:t>
      </w:r>
      <w:r>
        <w:rPr>
          <w:rFonts w:hint="default" w:ascii="Times New Roman" w:hAnsi="Times New Roman" w:eastAsia="仿宋_GB2312" w:cs="Times New Roman"/>
          <w:kern w:val="2"/>
          <w:sz w:val="32"/>
          <w:szCs w:val="32"/>
          <w:highlight w:val="none"/>
          <w:lang w:val="en-US" w:eastAsia="zh-CN" w:bidi="ar"/>
        </w:rPr>
        <w:t>2025年数据管理能力成熟度评估模型（DCMM）贯标项目</w:t>
      </w:r>
      <w:r>
        <w:rPr>
          <w:rFonts w:hint="default" w:eastAsia="仿宋_GB2312" w:cs="Times New Roman"/>
          <w:color w:val="auto"/>
          <w:sz w:val="32"/>
          <w:szCs w:val="32"/>
          <w:highlight w:val="none"/>
          <w:lang w:eastAsia="zh-CN"/>
        </w:rPr>
        <w:t>”，</w:t>
      </w:r>
      <w:r>
        <w:rPr>
          <w:rFonts w:hint="default" w:eastAsia="仿宋_GB2312" w:cs="Times New Roman"/>
          <w:color w:val="auto"/>
          <w:sz w:val="32"/>
          <w:szCs w:val="32"/>
          <w:highlight w:val="none"/>
          <w:lang w:val="en-US" w:eastAsia="zh-CN"/>
        </w:rPr>
        <w:t>点击“申报入口”</w:t>
      </w:r>
      <w:r>
        <w:rPr>
          <w:rFonts w:hint="default"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填写信息并上传所有申请材料。</w:t>
      </w:r>
      <w:r>
        <w:rPr>
          <w:rFonts w:hint="default" w:ascii="Times New Roman" w:hAnsi="Times New Roman" w:eastAsia="仿宋_GB2312" w:cs="Times New Roman"/>
          <w:color w:val="auto"/>
          <w:kern w:val="2"/>
          <w:sz w:val="32"/>
          <w:szCs w:val="32"/>
          <w:lang w:val="en-US" w:eastAsia="zh-CN"/>
        </w:rPr>
        <w:t>在网上申报页面，同步选定任一政务服务大厅作为纸质件交件大厅。申报进度可在</w:t>
      </w:r>
      <w:r>
        <w:rPr>
          <w:rFonts w:hint="default"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企莞家</w:t>
      </w:r>
      <w:r>
        <w:rPr>
          <w:rFonts w:hint="default"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平台中</w:t>
      </w:r>
      <w:r>
        <w:rPr>
          <w:rFonts w:hint="default"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企业空间</w:t>
      </w:r>
      <w:r>
        <w:rPr>
          <w:rFonts w:hint="default"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查询。</w:t>
      </w:r>
    </w:p>
    <w:p w14:paraId="6A4E3810">
      <w:pPr>
        <w:widowControl/>
        <w:tabs>
          <w:tab w:val="center" w:pos="2890"/>
        </w:tabs>
        <w:wordWrap w:val="0"/>
        <w:spacing w:line="560" w:lineRule="exact"/>
        <w:ind w:firstLine="630" w:firstLineChars="0"/>
        <w:rPr>
          <w:rFonts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（二）形式审查（网上预审）。</w:t>
      </w:r>
      <w:r>
        <w:rPr>
          <w:rFonts w:hint="default" w:ascii="Times New Roman" w:hAnsi="Times New Roman" w:eastAsia="仿宋_GB2312" w:cs="Times New Roman"/>
          <w:b w:val="0"/>
          <w:bCs w:val="0"/>
          <w:color w:val="auto"/>
          <w:sz w:val="32"/>
          <w:szCs w:val="32"/>
          <w:highlight w:val="none"/>
          <w:lang w:val="en-US" w:eastAsia="zh-CN"/>
        </w:rPr>
        <w:t>市政务服务中心、市</w:t>
      </w:r>
      <w:r>
        <w:rPr>
          <w:rFonts w:hint="default" w:ascii="Times New Roman" w:hAnsi="Times New Roman" w:eastAsia="仿宋_GB2312" w:cs="Times New Roman"/>
          <w:b w:val="0"/>
          <w:bCs w:val="0"/>
          <w:color w:val="auto"/>
          <w:sz w:val="32"/>
          <w:szCs w:val="32"/>
          <w:highlight w:val="none"/>
        </w:rPr>
        <w:t>工业和信息化局</w:t>
      </w:r>
      <w:r>
        <w:rPr>
          <w:rFonts w:hint="default" w:ascii="Times New Roman" w:hAnsi="Times New Roman" w:eastAsia="仿宋_GB2312" w:cs="Times New Roman"/>
          <w:b w:val="0"/>
          <w:bCs w:val="0"/>
          <w:color w:val="auto"/>
          <w:sz w:val="32"/>
          <w:szCs w:val="32"/>
          <w:highlight w:val="none"/>
          <w:lang w:val="en-US" w:eastAsia="zh-CN"/>
        </w:rPr>
        <w:t>依次</w:t>
      </w:r>
      <w:r>
        <w:rPr>
          <w:rFonts w:hint="default" w:ascii="Times New Roman" w:hAnsi="Times New Roman" w:eastAsia="仿宋_GB2312" w:cs="Times New Roman"/>
          <w:color w:val="auto"/>
          <w:sz w:val="32"/>
          <w:szCs w:val="32"/>
          <w:highlight w:val="none"/>
        </w:rPr>
        <w:t>对申报材料进行网上预审</w:t>
      </w:r>
      <w:r>
        <w:rPr>
          <w:rFonts w:hint="default" w:ascii="Times New Roman" w:hAnsi="Times New Roman" w:eastAsia="仿宋_GB2312" w:cs="Times New Roman"/>
          <w:color w:val="auto"/>
          <w:sz w:val="32"/>
          <w:szCs w:val="32"/>
          <w:highlight w:val="none"/>
          <w:lang w:val="en-US" w:eastAsia="zh-CN"/>
        </w:rPr>
        <w:t>做形式审查</w:t>
      </w:r>
      <w:r>
        <w:rPr>
          <w:rFonts w:hint="default" w:ascii="Times New Roman" w:hAnsi="Times New Roman" w:eastAsia="仿宋_GB2312" w:cs="Times New Roman"/>
          <w:color w:val="auto"/>
          <w:sz w:val="32"/>
          <w:szCs w:val="32"/>
          <w:highlight w:val="none"/>
        </w:rPr>
        <w:t>，申报状态</w:t>
      </w:r>
      <w:r>
        <w:rPr>
          <w:rFonts w:hint="default" w:eastAsia="仿宋_GB2312" w:cs="Times New Roman"/>
          <w:bCs w:val="0"/>
          <w:color w:val="auto"/>
          <w:sz w:val="32"/>
          <w:szCs w:val="32"/>
          <w:lang w:val="en-US" w:eastAsia="zh-CN"/>
        </w:rPr>
        <w:t>将更新</w:t>
      </w:r>
      <w:r>
        <w:rPr>
          <w:rFonts w:hint="default" w:ascii="Times New Roman" w:hAnsi="Times New Roman" w:eastAsia="仿宋_GB2312" w:cs="Times New Roman"/>
          <w:bCs w:val="0"/>
          <w:color w:val="auto"/>
          <w:sz w:val="32"/>
          <w:szCs w:val="32"/>
        </w:rPr>
        <w:t>为</w:t>
      </w:r>
      <w:r>
        <w:rPr>
          <w:rFonts w:hint="default" w:ascii="Times New Roman" w:hAnsi="Times New Roman" w:eastAsia="仿宋_GB2312" w:cs="Times New Roman"/>
          <w:color w:val="auto"/>
          <w:sz w:val="32"/>
          <w:szCs w:val="32"/>
          <w:highlight w:val="none"/>
        </w:rPr>
        <w:t>预审通过、预审不通过或退回修改。</w:t>
      </w:r>
      <w:r>
        <w:rPr>
          <w:rFonts w:hint="default" w:ascii="Times New Roman" w:hAnsi="Times New Roman" w:eastAsia="仿宋_GB2312" w:cs="Times New Roman"/>
          <w:color w:val="auto"/>
          <w:kern w:val="2"/>
          <w:sz w:val="32"/>
          <w:szCs w:val="32"/>
          <w:highlight w:val="none"/>
        </w:rPr>
        <w:t>网上预审退回修改的，</w:t>
      </w:r>
      <w:r>
        <w:rPr>
          <w:rFonts w:hint="default" w:ascii="Times New Roman" w:hAnsi="Times New Roman" w:eastAsia="仿宋_GB2312" w:cs="Times New Roman"/>
          <w:color w:val="auto"/>
          <w:kern w:val="2"/>
          <w:sz w:val="32"/>
          <w:szCs w:val="32"/>
          <w:highlight w:val="none"/>
          <w:lang w:eastAsia="zh-CN"/>
        </w:rPr>
        <w:t>申报单位</w:t>
      </w:r>
      <w:r>
        <w:rPr>
          <w:rFonts w:hint="default" w:ascii="Times New Roman" w:hAnsi="Times New Roman" w:eastAsia="仿宋_GB2312" w:cs="Times New Roman"/>
          <w:color w:val="auto"/>
          <w:kern w:val="2"/>
          <w:sz w:val="32"/>
          <w:szCs w:val="32"/>
          <w:highlight w:val="none"/>
          <w:lang w:val="en-US" w:eastAsia="zh-CN"/>
        </w:rPr>
        <w:t>需</w:t>
      </w:r>
      <w:r>
        <w:rPr>
          <w:rFonts w:hint="default" w:ascii="Times New Roman" w:hAnsi="Times New Roman" w:eastAsia="仿宋_GB2312" w:cs="Times New Roman"/>
          <w:color w:val="auto"/>
          <w:kern w:val="2"/>
          <w:sz w:val="32"/>
          <w:szCs w:val="32"/>
          <w:highlight w:val="none"/>
        </w:rPr>
        <w:t>在5个</w:t>
      </w:r>
      <w:r>
        <w:rPr>
          <w:rFonts w:hint="default" w:ascii="Times New Roman" w:hAnsi="Times New Roman" w:eastAsia="仿宋_GB2312" w:cs="Times New Roman"/>
          <w:color w:val="auto"/>
          <w:kern w:val="2"/>
          <w:sz w:val="32"/>
          <w:szCs w:val="32"/>
          <w:highlight w:val="none"/>
          <w:lang w:val="en-US" w:eastAsia="zh-CN"/>
        </w:rPr>
        <w:t>工作</w:t>
      </w:r>
      <w:r>
        <w:rPr>
          <w:rFonts w:hint="default" w:ascii="Times New Roman" w:hAnsi="Times New Roman" w:eastAsia="仿宋_GB2312" w:cs="Times New Roman"/>
          <w:color w:val="auto"/>
          <w:kern w:val="2"/>
          <w:sz w:val="32"/>
          <w:szCs w:val="32"/>
          <w:highlight w:val="none"/>
        </w:rPr>
        <w:t>日内补充完善并重新提交；</w:t>
      </w:r>
      <w:r>
        <w:rPr>
          <w:rFonts w:hint="default" w:ascii="Times New Roman" w:hAnsi="Times New Roman" w:eastAsia="仿宋_GB2312" w:cs="Times New Roman"/>
          <w:color w:val="auto"/>
          <w:sz w:val="32"/>
          <w:szCs w:val="32"/>
          <w:highlight w:val="none"/>
        </w:rPr>
        <w:t>逾期未提交，视同放弃申报。</w:t>
      </w:r>
    </w:p>
    <w:p w14:paraId="19357328">
      <w:pPr>
        <w:widowControl/>
        <w:numPr>
          <w:ilvl w:val="-1"/>
          <w:numId w:val="0"/>
        </w:numPr>
        <w:tabs>
          <w:tab w:val="center" w:pos="2890"/>
        </w:tabs>
        <w:wordWrap w:val="0"/>
        <w:adjustRightInd/>
        <w:snapToGrid/>
        <w:spacing w:line="560" w:lineRule="exact"/>
        <w:ind w:firstLine="630" w:firstLineChars="0"/>
        <w:contextualSpacing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lang w:val="en-US" w:eastAsia="zh-CN"/>
        </w:rPr>
        <w:t>（三）提交纸质材料。</w:t>
      </w:r>
      <w:r>
        <w:rPr>
          <w:rFonts w:hint="default" w:ascii="Times New Roman" w:hAnsi="Times New Roman" w:eastAsia="仿宋_GB2312" w:cs="Times New Roman"/>
          <w:b w:val="0"/>
          <w:bCs w:val="0"/>
          <w:color w:val="auto"/>
          <w:sz w:val="32"/>
          <w:szCs w:val="32"/>
          <w:highlight w:val="none"/>
          <w:lang w:val="en-US" w:eastAsia="zh-CN"/>
        </w:rPr>
        <w:t>网上预审通过后，申报单位按上述“</w:t>
      </w:r>
      <w:r>
        <w:rPr>
          <w:rFonts w:hint="default" w:ascii="Times New Roman" w:hAnsi="Times New Roman" w:cs="Times New Roman"/>
          <w:b w:val="0"/>
          <w:bCs w:val="0"/>
          <w:color w:val="auto"/>
          <w:sz w:val="32"/>
          <w:szCs w:val="32"/>
          <w:highlight w:val="none"/>
          <w:lang w:val="en-US" w:eastAsia="zh-CN"/>
        </w:rPr>
        <w:t>五</w:t>
      </w:r>
      <w:r>
        <w:rPr>
          <w:rFonts w:hint="default" w:ascii="Times New Roman" w:hAnsi="Times New Roman" w:eastAsia="仿宋_GB2312" w:cs="Times New Roman"/>
          <w:b w:val="0"/>
          <w:bCs w:val="0"/>
          <w:color w:val="auto"/>
          <w:sz w:val="32"/>
          <w:szCs w:val="32"/>
          <w:highlight w:val="none"/>
          <w:lang w:val="en-US" w:eastAsia="zh-CN"/>
        </w:rPr>
        <w:t>、申请材料”相关要求准备纸质材料</w:t>
      </w:r>
      <w:r>
        <w:rPr>
          <w:rFonts w:ascii="Times New Roman" w:hAnsi="Times New Roman" w:eastAsia="仿宋_GB2312" w:cs="Times New Roman"/>
          <w:color w:val="auto"/>
          <w:sz w:val="32"/>
          <w:szCs w:val="32"/>
        </w:rPr>
        <w:t>一式</w:t>
      </w:r>
      <w:r>
        <w:rPr>
          <w:rFonts w:hint="default" w:ascii="Times New Roman" w:hAnsi="Times New Roman" w:cs="Times New Roman"/>
          <w:color w:val="auto"/>
          <w:sz w:val="32"/>
          <w:szCs w:val="32"/>
          <w:lang w:val="en-US" w:eastAsia="zh-CN"/>
        </w:rPr>
        <w:t>两</w:t>
      </w:r>
      <w:r>
        <w:rPr>
          <w:rFonts w:ascii="Times New Roman" w:hAnsi="Times New Roman" w:eastAsia="仿宋_GB2312" w:cs="Times New Roman"/>
          <w:color w:val="auto"/>
          <w:sz w:val="32"/>
          <w:szCs w:val="32"/>
        </w:rPr>
        <w:t>份</w:t>
      </w:r>
      <w:r>
        <w:rPr>
          <w:rFonts w:hint="default" w:ascii="Times New Roman" w:hAnsi="Times New Roman" w:eastAsia="仿宋_GB2312" w:cs="Times New Roman"/>
          <w:b w:val="0"/>
          <w:bCs w:val="0"/>
          <w:color w:val="auto"/>
          <w:sz w:val="32"/>
          <w:szCs w:val="32"/>
          <w:highlight w:val="none"/>
          <w:lang w:val="en-US" w:eastAsia="zh-CN"/>
        </w:rPr>
        <w:t>，以现场或邮寄方式提交至已选定的政务服务中心，具体提交方式如下</w:t>
      </w:r>
      <w:r>
        <w:rPr>
          <w:rFonts w:hint="default" w:ascii="Times New Roman" w:hAnsi="Times New Roman" w:eastAsia="仿宋_GB2312" w:cs="Times New Roman"/>
          <w:color w:val="auto"/>
          <w:sz w:val="32"/>
          <w:szCs w:val="32"/>
          <w:highlight w:val="none"/>
          <w:lang w:val="en-US" w:eastAsia="zh-CN"/>
        </w:rPr>
        <w:t>：</w:t>
      </w:r>
    </w:p>
    <w:p w14:paraId="0535243A">
      <w:pPr>
        <w:keepNext w:val="0"/>
        <w:keepLines w:val="0"/>
        <w:pageBreakBefore w:val="0"/>
        <w:widowControl/>
        <w:tabs>
          <w:tab w:val="center" w:pos="2890"/>
        </w:tabs>
        <w:kinsoku/>
        <w:wordWrap w:val="0"/>
        <w:overflowPunct/>
        <w:topLinePunct w:val="0"/>
        <w:autoSpaceDE/>
        <w:autoSpaceDN/>
        <w:bidi w:val="0"/>
        <w:adjustRightInd/>
        <w:snapToGrid/>
        <w:spacing w:line="560" w:lineRule="exact"/>
        <w:ind w:firstLine="63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1.现场提交：申报单位持纸质申报材料和网上预审通过的手机短信，提交材料至东莞市政务服务中心二楼综合服务三区，可提前通过“i莞家”公众号/微信小程序/支付宝小程序</w:t>
      </w:r>
      <w:r>
        <w:rPr>
          <w:rFonts w:hint="default" w:ascii="Times New Roman" w:hAnsi="Times New Roman" w:eastAsia="仿宋_GB2312" w:cs="Times New Roman"/>
          <w:bCs w:val="0"/>
          <w:color w:val="auto"/>
          <w:sz w:val="32"/>
          <w:szCs w:val="32"/>
          <w:lang w:val="en-US" w:eastAsia="zh-CN"/>
        </w:rPr>
        <w:t>选择</w:t>
      </w:r>
      <w:r>
        <w:rPr>
          <w:rFonts w:hint="default" w:eastAsia="仿宋_GB2312" w:cs="Times New Roman"/>
          <w:bCs w:val="0"/>
          <w:color w:val="auto"/>
          <w:sz w:val="32"/>
          <w:szCs w:val="32"/>
          <w:lang w:val="en-US" w:eastAsia="zh-CN"/>
        </w:rPr>
        <w:t>“</w:t>
      </w:r>
      <w:r>
        <w:rPr>
          <w:rFonts w:hint="default" w:ascii="Times New Roman" w:hAnsi="Times New Roman" w:eastAsia="仿宋_GB2312" w:cs="Times New Roman"/>
          <w:bCs w:val="0"/>
          <w:color w:val="auto"/>
          <w:sz w:val="32"/>
          <w:szCs w:val="32"/>
          <w:lang w:val="en-US" w:eastAsia="zh-CN"/>
        </w:rPr>
        <w:t>预约办事</w:t>
      </w:r>
      <w:r>
        <w:rPr>
          <w:rFonts w:hint="default" w:eastAsia="仿宋_GB2312" w:cs="Times New Roman"/>
          <w:bCs w:val="0"/>
          <w:color w:val="auto"/>
          <w:sz w:val="32"/>
          <w:szCs w:val="32"/>
          <w:lang w:val="en-US" w:eastAsia="zh-CN"/>
        </w:rPr>
        <w:t>”</w:t>
      </w:r>
      <w:r>
        <w:rPr>
          <w:rFonts w:hint="default" w:ascii="Times New Roman" w:hAnsi="Times New Roman" w:eastAsia="仿宋_GB2312" w:cs="Times New Roman"/>
          <w:bCs w:val="0"/>
          <w:color w:val="auto"/>
          <w:sz w:val="32"/>
          <w:szCs w:val="32"/>
          <w:lang w:val="en-US" w:eastAsia="zh-CN"/>
        </w:rPr>
        <w:t>-选择东莞市政务服务中心-综合服务三区-惠企服务</w:t>
      </w:r>
      <w:r>
        <w:rPr>
          <w:rFonts w:hint="default" w:eastAsia="仿宋_GB2312" w:cs="Times New Roman"/>
          <w:bCs w:val="0"/>
          <w:color w:val="auto"/>
          <w:sz w:val="32"/>
          <w:szCs w:val="32"/>
          <w:lang w:val="en-US" w:eastAsia="zh-CN"/>
        </w:rPr>
        <w:t>（</w:t>
      </w:r>
      <w:r>
        <w:rPr>
          <w:rFonts w:hint="default" w:ascii="Times New Roman" w:hAnsi="Times New Roman" w:eastAsia="仿宋_GB2312" w:cs="Times New Roman"/>
          <w:bCs w:val="0"/>
          <w:color w:val="auto"/>
          <w:sz w:val="32"/>
          <w:szCs w:val="32"/>
          <w:lang w:val="en-US" w:eastAsia="zh-CN"/>
        </w:rPr>
        <w:t>政策兑现</w:t>
      </w:r>
      <w:r>
        <w:rPr>
          <w:rFonts w:hint="default" w:eastAsia="仿宋_GB2312" w:cs="Times New Roman"/>
          <w:bCs w:val="0"/>
          <w:color w:val="auto"/>
          <w:sz w:val="32"/>
          <w:szCs w:val="32"/>
          <w:lang w:val="en-US" w:eastAsia="zh-CN"/>
        </w:rPr>
        <w:t>）</w:t>
      </w:r>
      <w:r>
        <w:rPr>
          <w:rFonts w:hint="default" w:ascii="Times New Roman" w:hAnsi="Times New Roman" w:eastAsia="仿宋_GB2312" w:cs="Times New Roman"/>
          <w:bCs w:val="0"/>
          <w:color w:val="auto"/>
          <w:sz w:val="32"/>
          <w:szCs w:val="32"/>
          <w:lang w:val="en-US" w:eastAsia="zh-CN"/>
        </w:rPr>
        <w:t>-选择办事时间预约办理</w:t>
      </w:r>
      <w:r>
        <w:rPr>
          <w:rFonts w:hint="default" w:eastAsia="仿宋_GB2312" w:cs="Times New Roman"/>
          <w:bCs w:val="0"/>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也可以选择提交至</w:t>
      </w:r>
      <w:r>
        <w:rPr>
          <w:rFonts w:hint="eastAsia"/>
          <w:szCs w:val="32"/>
          <w:lang w:eastAsia="zh-CN"/>
        </w:rPr>
        <w:t>线上申报时</w:t>
      </w:r>
      <w:r>
        <w:rPr>
          <w:szCs w:val="32"/>
        </w:rPr>
        <w:t>选定的</w:t>
      </w:r>
      <w:r>
        <w:rPr>
          <w:rFonts w:hint="default" w:ascii="Times New Roman" w:hAnsi="Times New Roman" w:eastAsia="仿宋_GB2312" w:cs="Times New Roman"/>
          <w:color w:val="auto"/>
          <w:sz w:val="32"/>
          <w:szCs w:val="32"/>
          <w:highlight w:val="none"/>
          <w:lang w:val="en-US" w:eastAsia="zh-CN"/>
        </w:rPr>
        <w:t>政务服务中心综合窗口，建议提前通过“i莞家”公众号/微信小程序/支付宝小程序，预约至对应大厅交件。</w:t>
      </w:r>
    </w:p>
    <w:p w14:paraId="38704279">
      <w:pPr>
        <w:pageBreakBefore w:val="0"/>
        <w:widowControl/>
        <w:tabs>
          <w:tab w:val="center" w:pos="2890"/>
        </w:tabs>
        <w:kinsoku/>
        <w:wordWrap w:val="0"/>
        <w:overflowPunct/>
        <w:topLinePunct w:val="0"/>
        <w:bidi w:val="0"/>
        <w:spacing w:line="560" w:lineRule="exact"/>
        <w:ind w:firstLine="630" w:firstLineChars="0"/>
        <w:textAlignment w:val="auto"/>
        <w:rPr>
          <w:rFonts w:hint="default" w:cs="Times New Roman"/>
        </w:rPr>
      </w:pPr>
      <w:r>
        <w:rPr>
          <w:rFonts w:hint="default" w:ascii="Times New Roman" w:hAnsi="Times New Roman" w:eastAsia="仿宋_GB2312" w:cs="Times New Roman"/>
          <w:b w:val="0"/>
          <w:bCs w:val="0"/>
          <w:color w:val="auto"/>
          <w:sz w:val="32"/>
          <w:szCs w:val="32"/>
          <w:highlight w:val="none"/>
          <w:lang w:val="en-US" w:eastAsia="zh-CN"/>
        </w:rPr>
        <w:t>2.邮寄提交（需提前在网上申报页面，选定“东莞市政务服务中心”作为纸质件交件大厅）：申报单位邮寄材料至东莞市</w:t>
      </w:r>
      <w:r>
        <w:rPr>
          <w:rFonts w:hint="default" w:ascii="Times New Roman" w:hAnsi="Times New Roman" w:eastAsia="仿宋_GB2312" w:cs="Times New Roman"/>
          <w:color w:val="auto"/>
          <w:sz w:val="32"/>
          <w:szCs w:val="32"/>
          <w:highlight w:val="none"/>
          <w:lang w:val="en-US" w:eastAsia="zh-CN"/>
        </w:rPr>
        <w:t>政务服务中心（邮寄地址信息：政策兑现窗口，</w:t>
      </w:r>
      <w:r>
        <w:rPr>
          <w:rFonts w:hint="default" w:ascii="Times New Roman" w:hAnsi="Times New Roman" w:eastAsia="仿宋_GB2312" w:cs="Times New Roman"/>
          <w:color w:val="auto"/>
          <w:sz w:val="32"/>
          <w:szCs w:val="32"/>
          <w:highlight w:val="none"/>
        </w:rPr>
        <w:t>电话0769-22835627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东莞市南城街道鸿福路199号东莞市政务服务中心综合三区）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随件附纸注明预审通过流水号，相关邮寄费用由</w:t>
      </w:r>
      <w:r>
        <w:rPr>
          <w:rFonts w:hint="default" w:ascii="Times New Roman" w:hAnsi="Times New Roman" w:eastAsia="仿宋_GB2312" w:cs="Times New Roman"/>
          <w:color w:val="auto"/>
          <w:sz w:val="32"/>
          <w:szCs w:val="32"/>
          <w:highlight w:val="none"/>
          <w:lang w:eastAsia="zh-CN"/>
        </w:rPr>
        <w:t>申报单位</w:t>
      </w:r>
      <w:r>
        <w:rPr>
          <w:rFonts w:hint="default" w:ascii="Times New Roman" w:hAnsi="Times New Roman" w:eastAsia="仿宋_GB2312" w:cs="Times New Roman"/>
          <w:color w:val="auto"/>
          <w:sz w:val="32"/>
          <w:szCs w:val="32"/>
          <w:highlight w:val="none"/>
        </w:rPr>
        <w:t>自理</w:t>
      </w:r>
      <w:r>
        <w:rPr>
          <w:rFonts w:hint="default" w:ascii="Times New Roman" w:hAnsi="Times New Roman" w:eastAsia="仿宋_GB2312" w:cs="Times New Roman"/>
          <w:color w:val="auto"/>
          <w:sz w:val="32"/>
          <w:szCs w:val="32"/>
          <w:highlight w:val="none"/>
          <w:lang w:eastAsia="zh-CN"/>
        </w:rPr>
        <w:t>。</w:t>
      </w:r>
    </w:p>
    <w:p w14:paraId="745A22C9">
      <w:pPr>
        <w:pageBreakBefore w:val="0"/>
        <w:widowControl/>
        <w:tabs>
          <w:tab w:val="center" w:pos="2890"/>
        </w:tabs>
        <w:kinsoku/>
        <w:wordWrap w:val="0"/>
        <w:overflowPunct/>
        <w:topLinePunct w:val="0"/>
        <w:bidi w:val="0"/>
        <w:spacing w:line="560" w:lineRule="exact"/>
        <w:ind w:firstLine="630" w:firstLineChars="0"/>
        <w:textAlignment w:val="auto"/>
        <w:rPr>
          <w:rFonts w:hint="default" w:cs="Times New Roman"/>
        </w:rPr>
      </w:pPr>
      <w:r>
        <w:rPr>
          <w:rFonts w:hint="default" w:cs="Times New Roman"/>
        </w:rPr>
        <w:t>（四）项目审核。市工业和信息化局对申报项目进行审查，并征求有关部门意见，核查申报企业是否存在不予资助的情形。</w:t>
      </w:r>
    </w:p>
    <w:p w14:paraId="4BF1C8DC">
      <w:pPr>
        <w:pageBreakBefore w:val="0"/>
        <w:widowControl/>
        <w:tabs>
          <w:tab w:val="center" w:pos="2890"/>
        </w:tabs>
        <w:kinsoku/>
        <w:wordWrap w:val="0"/>
        <w:overflowPunct/>
        <w:topLinePunct w:val="0"/>
        <w:bidi w:val="0"/>
        <w:spacing w:line="560" w:lineRule="exact"/>
        <w:ind w:firstLine="630" w:firstLineChars="0"/>
        <w:textAlignment w:val="auto"/>
        <w:rPr>
          <w:rFonts w:hint="default" w:cs="Times New Roman"/>
        </w:rPr>
      </w:pPr>
      <w:r>
        <w:rPr>
          <w:rFonts w:hint="default" w:cs="Times New Roman"/>
        </w:rPr>
        <w:t>（五）资助公示。市工业和信息化局将资助计划报局相关会议审议通过后，</w:t>
      </w:r>
      <w:r>
        <w:rPr>
          <w:rFonts w:hint="eastAsia" w:cs="Times New Roman"/>
          <w:lang w:eastAsia="zh-CN"/>
        </w:rPr>
        <w:t>将审核结果</w:t>
      </w:r>
      <w:r>
        <w:rPr>
          <w:rFonts w:hint="eastAsia" w:cs="Times New Roman"/>
          <w:lang w:val="en-US" w:eastAsia="zh-CN"/>
        </w:rPr>
        <w:t>予以公示，公示期共</w:t>
      </w:r>
      <w:r>
        <w:rPr>
          <w:rFonts w:hint="default" w:cs="Times New Roman"/>
        </w:rPr>
        <w:t>7天。</w:t>
      </w:r>
    </w:p>
    <w:p w14:paraId="297C98BE">
      <w:pPr>
        <w:widowControl/>
        <w:tabs>
          <w:tab w:val="center" w:pos="2890"/>
        </w:tabs>
        <w:wordWrap w:val="0"/>
        <w:spacing w:line="560" w:lineRule="exact"/>
        <w:ind w:firstLine="630"/>
        <w:rPr>
          <w:rFonts w:hint="eastAsia" w:cs="Times New Roman"/>
          <w:lang w:val="en-US" w:eastAsia="zh-CN"/>
        </w:rPr>
      </w:pPr>
      <w:r>
        <w:rPr>
          <w:rFonts w:hint="default" w:cs="Times New Roman"/>
        </w:rPr>
        <w:t>（六）审批拨付。市工业和信息化局将公示无异议或异议排除后的资助计划上报市政府。市政府审定通过后，由市工业和信息化局办理资金拨付。</w:t>
      </w:r>
    </w:p>
    <w:p w14:paraId="54C7D2E1">
      <w:pPr>
        <w:pageBreakBefore w:val="0"/>
        <w:kinsoku/>
        <w:wordWrap w:val="0"/>
        <w:overflowPunct/>
        <w:topLinePunct w:val="0"/>
        <w:bidi w:val="0"/>
        <w:spacing w:line="560" w:lineRule="exact"/>
        <w:ind w:firstLine="632"/>
        <w:jc w:val="left"/>
        <w:textAlignment w:val="auto"/>
        <w:rPr>
          <w:rFonts w:ascii="黑体" w:hAnsi="黑体" w:eastAsia="黑体" w:cs="黑体"/>
          <w:lang w:val="en"/>
        </w:rPr>
      </w:pPr>
      <w:r>
        <w:rPr>
          <w:rFonts w:hint="default" w:ascii="黑体" w:hAnsi="黑体" w:eastAsia="黑体" w:cs="黑体"/>
          <w:lang w:val="en" w:eastAsia="zh-CN"/>
        </w:rPr>
        <w:t>七</w:t>
      </w:r>
      <w:r>
        <w:rPr>
          <w:rFonts w:ascii="黑体" w:hAnsi="黑体" w:eastAsia="黑体" w:cs="黑体"/>
          <w:lang w:val="en"/>
        </w:rPr>
        <w:t>、责任与义务</w:t>
      </w:r>
    </w:p>
    <w:p w14:paraId="4F4195DA">
      <w:pPr>
        <w:pageBreakBefore w:val="0"/>
        <w:widowControl/>
        <w:tabs>
          <w:tab w:val="center" w:pos="2890"/>
        </w:tabs>
        <w:kinsoku/>
        <w:wordWrap w:val="0"/>
        <w:overflowPunct/>
        <w:topLinePunct w:val="0"/>
        <w:autoSpaceDE/>
        <w:autoSpaceDN/>
        <w:bidi w:val="0"/>
        <w:adjustRightInd/>
        <w:spacing w:line="560" w:lineRule="exact"/>
        <w:ind w:firstLine="630" w:firstLineChars="0"/>
        <w:jc w:val="left"/>
        <w:textAlignment w:val="auto"/>
        <w:rPr>
          <w:rFonts w:cs="Times New Roman"/>
          <w:kern w:val="2"/>
        </w:rPr>
      </w:pPr>
      <w:r>
        <w:rPr>
          <w:rFonts w:cs="Times New Roman"/>
          <w:kern w:val="2"/>
        </w:rPr>
        <w:t>受资助单位要切实加强对专项资金的使用管理，严格执行财务规章制度和会计核算办法，</w:t>
      </w:r>
      <w:r>
        <w:rPr>
          <w:rFonts w:cs="Times New Roman"/>
        </w:rPr>
        <w:t>对提供资料的真实性、准确性和完整性负责，如发现有严重的造假行为，一律取消申报资格，并依照《东莞市“科技东莞”工程专项资金财务管理办法》、《财政违法行为处罚处分条例》等规定追究责任。</w:t>
      </w:r>
      <w:r>
        <w:rPr>
          <w:rFonts w:cs="Times New Roman"/>
          <w:kern w:val="2"/>
        </w:rPr>
        <w:t>同时，自觉接受工信、财政、审计、监察部门的监督检查。</w:t>
      </w:r>
    </w:p>
    <w:p w14:paraId="53D55BDC">
      <w:pPr>
        <w:pageBreakBefore w:val="0"/>
        <w:widowControl/>
        <w:tabs>
          <w:tab w:val="center" w:pos="2890"/>
        </w:tabs>
        <w:kinsoku/>
        <w:wordWrap w:val="0"/>
        <w:overflowPunct/>
        <w:topLinePunct w:val="0"/>
        <w:autoSpaceDE/>
        <w:autoSpaceDN/>
        <w:bidi w:val="0"/>
        <w:adjustRightInd/>
        <w:spacing w:line="560" w:lineRule="exact"/>
        <w:ind w:firstLine="630" w:firstLineChars="0"/>
        <w:jc w:val="left"/>
        <w:textAlignment w:val="auto"/>
        <w:rPr>
          <w:rFonts w:cs="Times New Roman"/>
          <w:kern w:val="2"/>
        </w:rPr>
      </w:pPr>
      <w:r>
        <w:rPr>
          <w:rFonts w:cs="Times New Roman"/>
          <w:kern w:val="2"/>
        </w:rPr>
        <w:t>有关部门在履行职能过程中，需要受资助单位提供有关数据或信息的，受资助单位应积极配合，及时提供完整、真实的数据信息。</w:t>
      </w:r>
    </w:p>
    <w:p w14:paraId="288EA02D">
      <w:pPr>
        <w:pageBreakBefore w:val="0"/>
        <w:kinsoku/>
        <w:wordWrap w:val="0"/>
        <w:overflowPunct/>
        <w:topLinePunct w:val="0"/>
        <w:bidi w:val="0"/>
        <w:spacing w:line="560" w:lineRule="exact"/>
        <w:ind w:firstLine="632"/>
        <w:jc w:val="left"/>
        <w:textAlignment w:val="auto"/>
        <w:rPr>
          <w:rFonts w:ascii="黑体" w:hAnsi="黑体" w:eastAsia="黑体" w:cs="黑体"/>
          <w:lang w:val="en"/>
        </w:rPr>
      </w:pPr>
      <w:r>
        <w:rPr>
          <w:rFonts w:hint="default" w:ascii="黑体" w:hAnsi="黑体" w:eastAsia="黑体" w:cs="黑体"/>
          <w:lang w:val="en" w:eastAsia="zh-CN"/>
        </w:rPr>
        <w:t>八</w:t>
      </w:r>
      <w:r>
        <w:rPr>
          <w:rFonts w:ascii="黑体" w:hAnsi="黑体" w:eastAsia="黑体" w:cs="黑体"/>
          <w:lang w:val="en"/>
        </w:rPr>
        <w:t>、其他说明</w:t>
      </w:r>
    </w:p>
    <w:p w14:paraId="78FD8988">
      <w:pPr>
        <w:pageBreakBefore w:val="0"/>
        <w:widowControl/>
        <w:tabs>
          <w:tab w:val="center" w:pos="2890"/>
        </w:tabs>
        <w:kinsoku/>
        <w:wordWrap w:val="0"/>
        <w:overflowPunct/>
        <w:topLinePunct w:val="0"/>
        <w:bidi w:val="0"/>
        <w:spacing w:line="560" w:lineRule="exact"/>
        <w:ind w:firstLine="630" w:firstLineChars="0"/>
        <w:jc w:val="left"/>
        <w:textAlignment w:val="auto"/>
        <w:rPr>
          <w:rFonts w:cs="Times New Roman"/>
          <w:kern w:val="2"/>
        </w:rPr>
      </w:pPr>
      <w:r>
        <w:rPr>
          <w:rFonts w:cs="Times New Roman"/>
          <w:kern w:val="2"/>
        </w:rPr>
        <w:t>申报单位对公示结果有异议</w:t>
      </w:r>
      <w:r>
        <w:rPr>
          <w:rFonts w:hint="eastAsia" w:cs="Times New Roman"/>
          <w:kern w:val="2"/>
          <w:lang w:eastAsia="zh-CN"/>
        </w:rPr>
        <w:t>的</w:t>
      </w:r>
      <w:r>
        <w:rPr>
          <w:rFonts w:cs="Times New Roman"/>
          <w:kern w:val="2"/>
        </w:rPr>
        <w:t>，</w:t>
      </w:r>
      <w:r>
        <w:rPr>
          <w:rFonts w:hint="eastAsia" w:cs="Times New Roman"/>
          <w:kern w:val="2"/>
        </w:rPr>
        <w:t>应于公示期内以书面形式向市工业和信息化局提出复议。逾期未提出的，</w:t>
      </w:r>
      <w:r>
        <w:rPr>
          <w:rFonts w:hint="eastAsia" w:cs="Times New Roman"/>
          <w:kern w:val="2"/>
          <w:lang w:eastAsia="zh-CN"/>
        </w:rPr>
        <w:t>将不再受理复议申请</w:t>
      </w:r>
      <w:r>
        <w:rPr>
          <w:rFonts w:hint="eastAsia" w:cs="Times New Roman"/>
          <w:kern w:val="2"/>
        </w:rPr>
        <w:t>。</w:t>
      </w:r>
    </w:p>
    <w:p w14:paraId="5DC5A0A2">
      <w:pPr>
        <w:pStyle w:val="10"/>
        <w:rPr>
          <w:rFonts w:hint="eastAsia" w:ascii="黑体" w:hAnsi="黑体" w:eastAsia="黑体" w:cs="黑体"/>
          <w:bCs w:val="0"/>
          <w:kern w:val="0"/>
        </w:rPr>
      </w:pPr>
    </w:p>
    <w:p w14:paraId="48A83112">
      <w:pPr>
        <w:rPr>
          <w:rFonts w:hint="eastAsia" w:ascii="黑体" w:hAnsi="黑体" w:eastAsia="黑体" w:cs="黑体"/>
          <w:bCs w:val="0"/>
          <w:kern w:val="0"/>
        </w:rPr>
      </w:pPr>
      <w:r>
        <w:rPr>
          <w:rFonts w:hint="eastAsia" w:ascii="黑体" w:hAnsi="黑体" w:eastAsia="黑体" w:cs="黑体"/>
          <w:bCs w:val="0"/>
          <w:kern w:val="0"/>
        </w:rPr>
        <w:br w:type="page"/>
      </w:r>
    </w:p>
    <w:p w14:paraId="3157E9E1">
      <w:pPr>
        <w:pStyle w:val="10"/>
        <w:rPr>
          <w:rFonts w:hint="eastAsia" w:ascii="黑体" w:hAnsi="黑体" w:eastAsia="黑体" w:cs="黑体"/>
          <w:bCs w:val="0"/>
          <w:kern w:val="0"/>
        </w:rPr>
      </w:pPr>
      <w:r>
        <w:rPr>
          <w:rFonts w:hint="eastAsia" w:ascii="黑体" w:hAnsi="黑体" w:eastAsia="黑体" w:cs="黑体"/>
          <w:bCs w:val="0"/>
          <w:kern w:val="0"/>
        </w:rPr>
        <w:t>附件</w:t>
      </w:r>
    </w:p>
    <w:p w14:paraId="030C258F">
      <w:pPr>
        <w:ind w:firstLine="630"/>
        <w:rPr>
          <w:rFonts w:cs="Times New Roman"/>
        </w:rPr>
      </w:pPr>
    </w:p>
    <w:p w14:paraId="4A52AFA2">
      <w:pPr>
        <w:ind w:firstLine="630"/>
        <w:rPr>
          <w:rFonts w:cs="Times New Roman"/>
        </w:rPr>
      </w:pPr>
    </w:p>
    <w:p w14:paraId="6844158D">
      <w:pPr>
        <w:ind w:firstLine="630"/>
        <w:rPr>
          <w:rFonts w:cs="Times New Roman"/>
        </w:rPr>
      </w:pPr>
    </w:p>
    <w:p w14:paraId="0F4C95D7">
      <w:pPr>
        <w:autoSpaceDE w:val="0"/>
        <w:autoSpaceDN w:val="0"/>
        <w:adjustRightInd w:val="0"/>
        <w:ind w:firstLine="830"/>
        <w:jc w:val="center"/>
        <w:rPr>
          <w:rFonts w:eastAsia="方正小标宋简体" w:cs="Times New Roman"/>
          <w:spacing w:val="-10"/>
          <w:sz w:val="44"/>
          <w:szCs w:val="44"/>
        </w:rPr>
      </w:pPr>
    </w:p>
    <w:p w14:paraId="0DF7830E">
      <w:pPr>
        <w:pStyle w:val="24"/>
        <w:spacing w:line="560" w:lineRule="exact"/>
        <w:rPr>
          <w:rFonts w:cs="Times New Roman"/>
          <w:bCs/>
          <w:szCs w:val="44"/>
        </w:rPr>
      </w:pPr>
      <w:r>
        <w:rPr>
          <w:rStyle w:val="17"/>
          <w:rFonts w:hint="eastAsia" w:cs="Times New Roman"/>
          <w:b w:val="0"/>
          <w:szCs w:val="44"/>
          <w:lang w:val="en-US" w:eastAsia="zh-CN"/>
        </w:rPr>
        <w:t>2025年</w:t>
      </w:r>
      <w:r>
        <w:rPr>
          <w:rStyle w:val="17"/>
          <w:rFonts w:hint="eastAsia" w:cs="Times New Roman"/>
          <w:b w:val="0"/>
          <w:szCs w:val="44"/>
        </w:rPr>
        <w:t>数据管理能力成熟度评估模型（DCMM）贯标项目申</w:t>
      </w:r>
      <w:r>
        <w:rPr>
          <w:rFonts w:cs="Times New Roman"/>
          <w:szCs w:val="44"/>
        </w:rPr>
        <w:t>报材料</w:t>
      </w:r>
    </w:p>
    <w:p w14:paraId="6085F0CB">
      <w:pPr>
        <w:autoSpaceDE w:val="0"/>
        <w:autoSpaceDN w:val="0"/>
        <w:adjustRightInd w:val="0"/>
        <w:spacing w:line="620" w:lineRule="exact"/>
        <w:ind w:firstLine="830"/>
        <w:jc w:val="center"/>
        <w:rPr>
          <w:rFonts w:eastAsia="方正小标宋简体" w:cs="Times New Roman"/>
          <w:spacing w:val="-10"/>
          <w:sz w:val="44"/>
          <w:szCs w:val="44"/>
        </w:rPr>
      </w:pPr>
    </w:p>
    <w:p w14:paraId="01C8D6FA">
      <w:pPr>
        <w:autoSpaceDE w:val="0"/>
        <w:autoSpaceDN w:val="0"/>
        <w:adjustRightInd w:val="0"/>
        <w:ind w:firstLine="630"/>
        <w:jc w:val="left"/>
        <w:rPr>
          <w:rFonts w:eastAsia="黑体" w:cs="Times New Roman"/>
          <w:kern w:val="0"/>
        </w:rPr>
      </w:pPr>
    </w:p>
    <w:p w14:paraId="764231B5">
      <w:pPr>
        <w:autoSpaceDE w:val="0"/>
        <w:autoSpaceDN w:val="0"/>
        <w:adjustRightInd w:val="0"/>
        <w:ind w:firstLine="630"/>
        <w:jc w:val="left"/>
        <w:rPr>
          <w:rFonts w:cs="Times New Roman"/>
          <w:kern w:val="0"/>
        </w:rPr>
      </w:pPr>
    </w:p>
    <w:p w14:paraId="002A2312">
      <w:pPr>
        <w:autoSpaceDE w:val="0"/>
        <w:autoSpaceDN w:val="0"/>
        <w:adjustRightInd w:val="0"/>
        <w:ind w:firstLine="630"/>
        <w:jc w:val="left"/>
        <w:rPr>
          <w:rFonts w:cs="Times New Roman"/>
          <w:kern w:val="0"/>
        </w:rPr>
      </w:pPr>
      <w:r>
        <w:rPr>
          <w:rFonts w:cs="Times New Roman"/>
          <w:kern w:val="0"/>
        </w:rPr>
        <w:t>申 报 单 位：</w:t>
      </w:r>
      <w:r>
        <w:rPr>
          <w:rFonts w:cs="Times New Roman"/>
          <w:kern w:val="0"/>
          <w:u w:val="single"/>
        </w:rPr>
        <w:t xml:space="preserve">（加盖公章）                          </w:t>
      </w:r>
    </w:p>
    <w:p w14:paraId="5BF19A86">
      <w:pPr>
        <w:autoSpaceDE w:val="0"/>
        <w:autoSpaceDN w:val="0"/>
        <w:adjustRightInd w:val="0"/>
        <w:ind w:firstLine="630"/>
        <w:jc w:val="left"/>
        <w:rPr>
          <w:rFonts w:cs="Times New Roman"/>
          <w:kern w:val="0"/>
        </w:rPr>
      </w:pPr>
      <w:r>
        <w:rPr>
          <w:rFonts w:cs="Times New Roman"/>
          <w:kern w:val="0"/>
        </w:rPr>
        <w:t>项 目 名 称：</w:t>
      </w:r>
      <w:r>
        <w:rPr>
          <w:rFonts w:cs="Times New Roman"/>
          <w:kern w:val="0"/>
          <w:u w:val="single"/>
        </w:rPr>
        <w:t xml:space="preserve">                                      </w:t>
      </w:r>
    </w:p>
    <w:p w14:paraId="5728AE49">
      <w:pPr>
        <w:autoSpaceDE w:val="0"/>
        <w:autoSpaceDN w:val="0"/>
        <w:adjustRightInd w:val="0"/>
        <w:ind w:firstLine="630"/>
        <w:jc w:val="left"/>
        <w:rPr>
          <w:rFonts w:cs="Times New Roman"/>
          <w:kern w:val="0"/>
        </w:rPr>
      </w:pPr>
      <w:r>
        <w:rPr>
          <w:rFonts w:cs="Times New Roman"/>
          <w:kern w:val="0"/>
        </w:rPr>
        <w:t>企业所属行业领域：</w:t>
      </w:r>
      <w:r>
        <w:rPr>
          <w:rFonts w:cs="Times New Roman"/>
          <w:kern w:val="0"/>
          <w:u w:val="single"/>
        </w:rPr>
        <w:t xml:space="preserve">                                 </w:t>
      </w:r>
    </w:p>
    <w:p w14:paraId="01E15D32">
      <w:pPr>
        <w:spacing w:line="600" w:lineRule="exact"/>
        <w:ind w:firstLine="630"/>
        <w:rPr>
          <w:rFonts w:cs="Times New Roman"/>
        </w:rPr>
      </w:pPr>
      <w:r>
        <w:rPr>
          <w:rFonts w:cs="Times New Roman"/>
          <w:kern w:val="0"/>
        </w:rPr>
        <w:t>单 位 地 址：</w:t>
      </w:r>
      <w:r>
        <w:rPr>
          <w:rFonts w:cs="Times New Roman"/>
        </w:rPr>
        <w:t>______________________________________</w:t>
      </w:r>
    </w:p>
    <w:p w14:paraId="38B0B4E1">
      <w:pPr>
        <w:spacing w:line="600" w:lineRule="exact"/>
        <w:ind w:firstLine="630"/>
        <w:rPr>
          <w:rFonts w:cs="Times New Roman"/>
        </w:rPr>
      </w:pPr>
      <w:r>
        <w:rPr>
          <w:rFonts w:cs="Times New Roman"/>
        </w:rPr>
        <w:t>联  系   人：______________________________________</w:t>
      </w:r>
    </w:p>
    <w:p w14:paraId="6D668419">
      <w:pPr>
        <w:spacing w:line="600" w:lineRule="exact"/>
        <w:ind w:firstLine="630"/>
        <w:rPr>
          <w:rFonts w:cs="Times New Roman"/>
        </w:rPr>
      </w:pPr>
      <w:r>
        <w:rPr>
          <w:rFonts w:cs="Times New Roman"/>
        </w:rPr>
        <w:t>联 系 电 话：______________________________________</w:t>
      </w:r>
    </w:p>
    <w:p w14:paraId="7256F428">
      <w:pPr>
        <w:spacing w:line="600" w:lineRule="exact"/>
        <w:ind w:firstLine="630"/>
        <w:rPr>
          <w:rFonts w:cs="Times New Roman"/>
        </w:rPr>
      </w:pPr>
      <w:r>
        <w:rPr>
          <w:rFonts w:cs="Times New Roman"/>
        </w:rPr>
        <w:t>电 子 邮 箱：______________________________________</w:t>
      </w:r>
    </w:p>
    <w:p w14:paraId="2CAC49B9">
      <w:pPr>
        <w:spacing w:line="600" w:lineRule="exact"/>
        <w:ind w:firstLine="630"/>
        <w:rPr>
          <w:rFonts w:cs="Times New Roman"/>
        </w:rPr>
      </w:pPr>
      <w:r>
        <w:rPr>
          <w:rFonts w:cs="Times New Roman"/>
        </w:rPr>
        <w:t>编</w:t>
      </w:r>
      <w:r>
        <w:rPr>
          <w:rFonts w:hint="eastAsia" w:cs="Times New Roman"/>
        </w:rPr>
        <w:t xml:space="preserve"> </w:t>
      </w:r>
      <w:r>
        <w:rPr>
          <w:rFonts w:cs="Times New Roman"/>
        </w:rPr>
        <w:t>制</w:t>
      </w:r>
      <w:r>
        <w:rPr>
          <w:rFonts w:hint="eastAsia" w:cs="Times New Roman"/>
        </w:rPr>
        <w:t xml:space="preserve"> </w:t>
      </w:r>
      <w:r>
        <w:rPr>
          <w:rFonts w:cs="Times New Roman"/>
        </w:rPr>
        <w:t>时</w:t>
      </w:r>
      <w:r>
        <w:rPr>
          <w:rFonts w:hint="eastAsia" w:cs="Times New Roman"/>
        </w:rPr>
        <w:t xml:space="preserve"> </w:t>
      </w:r>
      <w:r>
        <w:rPr>
          <w:rFonts w:cs="Times New Roman"/>
        </w:rPr>
        <w:t>间：202</w:t>
      </w:r>
      <w:r>
        <w:rPr>
          <w:rFonts w:hint="default" w:cs="Times New Roman"/>
          <w:lang w:val="en"/>
        </w:rPr>
        <w:t>5</w:t>
      </w:r>
      <w:r>
        <w:rPr>
          <w:rFonts w:cs="Times New Roman"/>
        </w:rPr>
        <w:t>年**月**日</w:t>
      </w:r>
    </w:p>
    <w:p w14:paraId="7A38020C">
      <w:pPr>
        <w:spacing w:line="600" w:lineRule="exact"/>
        <w:ind w:firstLine="630"/>
        <w:rPr>
          <w:rFonts w:cs="Times New Roman"/>
        </w:rPr>
      </w:pPr>
    </w:p>
    <w:p w14:paraId="5BDBE1BF">
      <w:pPr>
        <w:widowControl/>
        <w:spacing w:line="240" w:lineRule="auto"/>
        <w:ind w:firstLine="0" w:firstLineChars="0"/>
        <w:jc w:val="center"/>
        <w:rPr>
          <w:rFonts w:hint="eastAsia" w:eastAsia="方正小标宋简体" w:cs="Times New Roman"/>
          <w:w w:val="90"/>
          <w:sz w:val="36"/>
          <w:szCs w:val="36"/>
        </w:rPr>
      </w:pPr>
      <w:r>
        <w:rPr>
          <w:rFonts w:cs="Times New Roman"/>
        </w:rPr>
        <w:br w:type="page"/>
      </w:r>
      <w:r>
        <w:rPr>
          <w:rFonts w:hint="eastAsia" w:eastAsia="方正小标宋简体" w:cs="Times New Roman"/>
          <w:w w:val="90"/>
          <w:sz w:val="36"/>
          <w:szCs w:val="36"/>
          <w:lang w:val="en-US" w:eastAsia="zh-CN"/>
        </w:rPr>
        <w:t>2025年</w:t>
      </w:r>
      <w:r>
        <w:rPr>
          <w:rFonts w:hint="eastAsia" w:eastAsia="方正小标宋简体" w:cs="Times New Roman"/>
          <w:w w:val="90"/>
          <w:sz w:val="36"/>
          <w:szCs w:val="36"/>
        </w:rPr>
        <w:t>数据管理能力成熟度评估模型（DCMM）贯标项目</w:t>
      </w:r>
    </w:p>
    <w:p w14:paraId="509CEC5C">
      <w:pPr>
        <w:widowControl/>
        <w:spacing w:line="240" w:lineRule="auto"/>
        <w:ind w:firstLine="0" w:firstLineChars="0"/>
        <w:jc w:val="center"/>
        <w:rPr>
          <w:rFonts w:eastAsia="方正小标宋简体" w:cs="Times New Roman"/>
          <w:w w:val="90"/>
          <w:sz w:val="36"/>
          <w:szCs w:val="36"/>
        </w:rPr>
      </w:pPr>
      <w:r>
        <w:rPr>
          <w:rFonts w:hint="eastAsia" w:eastAsia="方正小标宋简体" w:cs="Times New Roman"/>
          <w:w w:val="90"/>
          <w:sz w:val="36"/>
          <w:szCs w:val="36"/>
        </w:rPr>
        <w:t>申请表</w:t>
      </w:r>
    </w:p>
    <w:tbl>
      <w:tblPr>
        <w:tblStyle w:val="15"/>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69"/>
        <w:gridCol w:w="1096"/>
        <w:gridCol w:w="1164"/>
        <w:gridCol w:w="54"/>
        <w:gridCol w:w="1401"/>
        <w:gridCol w:w="917"/>
        <w:gridCol w:w="478"/>
        <w:gridCol w:w="416"/>
        <w:gridCol w:w="1464"/>
      </w:tblGrid>
      <w:tr w14:paraId="4DF22A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000" w:type="pct"/>
            <w:gridSpan w:val="9"/>
          </w:tcPr>
          <w:p w14:paraId="726B2E9D">
            <w:pPr>
              <w:widowControl/>
              <w:spacing w:line="240" w:lineRule="auto"/>
              <w:ind w:firstLine="0" w:firstLineChars="0"/>
              <w:jc w:val="center"/>
              <w:rPr>
                <w:rFonts w:eastAsia="宋体" w:cs="Times New Roman"/>
                <w:b/>
                <w:kern w:val="0"/>
                <w:sz w:val="20"/>
                <w:szCs w:val="20"/>
              </w:rPr>
            </w:pPr>
            <w:r>
              <w:rPr>
                <w:rFonts w:eastAsia="宋体" w:cs="Times New Roman"/>
                <w:b/>
                <w:kern w:val="0"/>
                <w:sz w:val="20"/>
                <w:szCs w:val="20"/>
              </w:rPr>
              <w:t>专项资金申报系统企业信息标准化表格</w:t>
            </w:r>
          </w:p>
        </w:tc>
      </w:tr>
      <w:tr w14:paraId="2A9D7F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000" w:type="pct"/>
            <w:gridSpan w:val="9"/>
          </w:tcPr>
          <w:p w14:paraId="25893B9E">
            <w:pPr>
              <w:widowControl/>
              <w:spacing w:line="240" w:lineRule="auto"/>
              <w:ind w:firstLine="0" w:firstLineChars="0"/>
              <w:jc w:val="left"/>
              <w:rPr>
                <w:rFonts w:eastAsia="宋体" w:cs="Times New Roman"/>
                <w:b/>
                <w:kern w:val="0"/>
                <w:sz w:val="20"/>
                <w:szCs w:val="20"/>
              </w:rPr>
            </w:pPr>
            <w:r>
              <w:rPr>
                <w:rFonts w:eastAsia="宋体" w:cs="Times New Roman"/>
                <w:b/>
                <w:kern w:val="0"/>
                <w:sz w:val="20"/>
                <w:szCs w:val="20"/>
              </w:rPr>
              <w:t>一、企业基本情况</w:t>
            </w:r>
          </w:p>
        </w:tc>
      </w:tr>
      <w:tr w14:paraId="0896E7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70E228DB">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企业名称</w:t>
            </w:r>
          </w:p>
        </w:tc>
        <w:tc>
          <w:tcPr>
            <w:tcW w:w="3858" w:type="pct"/>
            <w:gridSpan w:val="8"/>
          </w:tcPr>
          <w:p w14:paraId="10B4C51E">
            <w:pPr>
              <w:widowControl/>
              <w:spacing w:line="240" w:lineRule="auto"/>
              <w:ind w:firstLine="0" w:firstLineChars="0"/>
              <w:jc w:val="center"/>
              <w:rPr>
                <w:rFonts w:eastAsia="宋体" w:cs="Times New Roman"/>
                <w:kern w:val="0"/>
                <w:sz w:val="20"/>
                <w:szCs w:val="20"/>
              </w:rPr>
            </w:pPr>
          </w:p>
        </w:tc>
      </w:tr>
      <w:tr w14:paraId="375307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24363A5E">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统一社会信用代码</w:t>
            </w:r>
          </w:p>
        </w:tc>
        <w:tc>
          <w:tcPr>
            <w:tcW w:w="1247" w:type="pct"/>
            <w:gridSpan w:val="2"/>
          </w:tcPr>
          <w:p w14:paraId="66D53515">
            <w:pPr>
              <w:widowControl/>
              <w:spacing w:line="240" w:lineRule="auto"/>
              <w:ind w:firstLine="0" w:firstLineChars="0"/>
              <w:jc w:val="center"/>
              <w:rPr>
                <w:rFonts w:eastAsia="宋体" w:cs="Times New Roman"/>
                <w:kern w:val="0"/>
                <w:sz w:val="20"/>
                <w:szCs w:val="20"/>
              </w:rPr>
            </w:pPr>
          </w:p>
        </w:tc>
        <w:tc>
          <w:tcPr>
            <w:tcW w:w="803" w:type="pct"/>
            <w:gridSpan w:val="2"/>
          </w:tcPr>
          <w:p w14:paraId="32088549">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登记注册类型</w:t>
            </w:r>
          </w:p>
        </w:tc>
        <w:tc>
          <w:tcPr>
            <w:tcW w:w="1807" w:type="pct"/>
            <w:gridSpan w:val="4"/>
          </w:tcPr>
          <w:p w14:paraId="441B260F">
            <w:pPr>
              <w:widowControl/>
              <w:spacing w:line="240" w:lineRule="auto"/>
              <w:ind w:firstLine="0" w:firstLineChars="0"/>
              <w:jc w:val="center"/>
              <w:rPr>
                <w:rFonts w:eastAsia="宋体" w:cs="Times New Roman"/>
                <w:kern w:val="0"/>
                <w:sz w:val="20"/>
                <w:szCs w:val="20"/>
              </w:rPr>
            </w:pPr>
          </w:p>
        </w:tc>
      </w:tr>
      <w:tr w14:paraId="480903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44A576B4">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注册资本</w:t>
            </w:r>
          </w:p>
        </w:tc>
        <w:tc>
          <w:tcPr>
            <w:tcW w:w="604" w:type="pct"/>
          </w:tcPr>
          <w:p w14:paraId="15A2CE85">
            <w:pPr>
              <w:widowControl/>
              <w:spacing w:line="240" w:lineRule="auto"/>
              <w:ind w:firstLine="0" w:firstLineChars="0"/>
              <w:jc w:val="center"/>
              <w:rPr>
                <w:rFonts w:eastAsia="宋体" w:cs="Times New Roman"/>
                <w:kern w:val="0"/>
                <w:sz w:val="20"/>
                <w:szCs w:val="20"/>
              </w:rPr>
            </w:pPr>
          </w:p>
        </w:tc>
        <w:tc>
          <w:tcPr>
            <w:tcW w:w="642" w:type="pct"/>
          </w:tcPr>
          <w:p w14:paraId="38465414">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资本币种</w:t>
            </w:r>
          </w:p>
        </w:tc>
        <w:tc>
          <w:tcPr>
            <w:tcW w:w="803" w:type="pct"/>
            <w:gridSpan w:val="2"/>
          </w:tcPr>
          <w:p w14:paraId="647FD1E2">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人民币</w:t>
            </w:r>
          </w:p>
        </w:tc>
        <w:tc>
          <w:tcPr>
            <w:tcW w:w="769" w:type="pct"/>
            <w:gridSpan w:val="2"/>
          </w:tcPr>
          <w:p w14:paraId="5A8AD267">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成立日期</w:t>
            </w:r>
          </w:p>
        </w:tc>
        <w:tc>
          <w:tcPr>
            <w:tcW w:w="1037" w:type="pct"/>
            <w:gridSpan w:val="2"/>
          </w:tcPr>
          <w:p w14:paraId="3323AC74">
            <w:pPr>
              <w:widowControl/>
              <w:spacing w:line="240" w:lineRule="auto"/>
              <w:ind w:firstLine="0" w:firstLineChars="0"/>
              <w:jc w:val="center"/>
              <w:rPr>
                <w:rFonts w:eastAsia="宋体" w:cs="Times New Roman"/>
                <w:kern w:val="0"/>
                <w:sz w:val="20"/>
                <w:szCs w:val="20"/>
              </w:rPr>
            </w:pPr>
          </w:p>
        </w:tc>
      </w:tr>
      <w:tr w14:paraId="4C6849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5C503749">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企业主要出资方的国别（或地区）</w:t>
            </w:r>
          </w:p>
        </w:tc>
        <w:tc>
          <w:tcPr>
            <w:tcW w:w="3858" w:type="pct"/>
            <w:gridSpan w:val="8"/>
          </w:tcPr>
          <w:p w14:paraId="1BF075B7">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□中国大陆 □香港 □台湾 □日本 □美国 □韩国 □其他（请填写）_______</w:t>
            </w:r>
          </w:p>
        </w:tc>
      </w:tr>
      <w:tr w14:paraId="3E1CCB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6B70C257">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所属镇街（园区）</w:t>
            </w:r>
          </w:p>
        </w:tc>
        <w:tc>
          <w:tcPr>
            <w:tcW w:w="1247" w:type="pct"/>
            <w:gridSpan w:val="2"/>
          </w:tcPr>
          <w:p w14:paraId="61077EEB">
            <w:pPr>
              <w:widowControl/>
              <w:spacing w:line="240" w:lineRule="auto"/>
              <w:ind w:firstLine="0" w:firstLineChars="0"/>
              <w:jc w:val="center"/>
              <w:rPr>
                <w:rFonts w:eastAsia="宋体" w:cs="Times New Roman"/>
                <w:kern w:val="0"/>
                <w:sz w:val="20"/>
                <w:szCs w:val="20"/>
              </w:rPr>
            </w:pPr>
          </w:p>
        </w:tc>
        <w:tc>
          <w:tcPr>
            <w:tcW w:w="803" w:type="pct"/>
            <w:gridSpan w:val="2"/>
          </w:tcPr>
          <w:p w14:paraId="53CBA582">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营业执照地址</w:t>
            </w:r>
          </w:p>
        </w:tc>
        <w:tc>
          <w:tcPr>
            <w:tcW w:w="1807" w:type="pct"/>
            <w:gridSpan w:val="4"/>
          </w:tcPr>
          <w:p w14:paraId="01800143">
            <w:pPr>
              <w:widowControl/>
              <w:spacing w:line="240" w:lineRule="auto"/>
              <w:ind w:firstLine="0" w:firstLineChars="0"/>
              <w:jc w:val="center"/>
              <w:rPr>
                <w:rFonts w:eastAsia="宋体" w:cs="Times New Roman"/>
                <w:kern w:val="0"/>
                <w:sz w:val="20"/>
                <w:szCs w:val="20"/>
              </w:rPr>
            </w:pPr>
          </w:p>
        </w:tc>
      </w:tr>
      <w:tr w14:paraId="2FE2C5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281A0E54">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银行开户名</w:t>
            </w:r>
          </w:p>
        </w:tc>
        <w:tc>
          <w:tcPr>
            <w:tcW w:w="3858" w:type="pct"/>
            <w:gridSpan w:val="8"/>
          </w:tcPr>
          <w:p w14:paraId="6982E7D2">
            <w:pPr>
              <w:widowControl/>
              <w:spacing w:line="240" w:lineRule="auto"/>
              <w:ind w:firstLine="0" w:firstLineChars="0"/>
              <w:jc w:val="center"/>
              <w:rPr>
                <w:rFonts w:eastAsia="宋体" w:cs="Times New Roman"/>
                <w:kern w:val="0"/>
                <w:sz w:val="20"/>
                <w:szCs w:val="20"/>
              </w:rPr>
            </w:pPr>
          </w:p>
        </w:tc>
      </w:tr>
      <w:tr w14:paraId="4EFADA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79CC3C7C">
            <w:pPr>
              <w:spacing w:line="240" w:lineRule="auto"/>
              <w:ind w:firstLine="0" w:firstLineChars="0"/>
              <w:jc w:val="center"/>
              <w:rPr>
                <w:rFonts w:eastAsia="宋体" w:cs="Times New Roman"/>
                <w:sz w:val="20"/>
                <w:szCs w:val="20"/>
              </w:rPr>
            </w:pPr>
            <w:r>
              <w:rPr>
                <w:rFonts w:eastAsia="宋体" w:cs="Times New Roman"/>
                <w:sz w:val="20"/>
                <w:szCs w:val="20"/>
              </w:rPr>
              <w:t>开户银行全称</w:t>
            </w:r>
          </w:p>
        </w:tc>
        <w:tc>
          <w:tcPr>
            <w:tcW w:w="1247" w:type="pct"/>
            <w:gridSpan w:val="2"/>
          </w:tcPr>
          <w:p w14:paraId="152A891C">
            <w:pPr>
              <w:spacing w:line="240" w:lineRule="auto"/>
              <w:ind w:firstLine="0" w:firstLineChars="0"/>
              <w:rPr>
                <w:rFonts w:eastAsia="宋体" w:cs="Times New Roman"/>
                <w:sz w:val="20"/>
                <w:szCs w:val="20"/>
              </w:rPr>
            </w:pPr>
          </w:p>
        </w:tc>
        <w:tc>
          <w:tcPr>
            <w:tcW w:w="803" w:type="pct"/>
            <w:gridSpan w:val="2"/>
          </w:tcPr>
          <w:p w14:paraId="08AEF0EF">
            <w:pPr>
              <w:spacing w:line="240" w:lineRule="auto"/>
              <w:ind w:firstLine="0" w:firstLineChars="0"/>
              <w:jc w:val="center"/>
              <w:rPr>
                <w:rFonts w:eastAsia="宋体" w:cs="Times New Roman"/>
                <w:sz w:val="20"/>
                <w:szCs w:val="20"/>
              </w:rPr>
            </w:pPr>
            <w:r>
              <w:rPr>
                <w:rFonts w:eastAsia="宋体" w:cs="Times New Roman"/>
                <w:sz w:val="20"/>
                <w:szCs w:val="20"/>
              </w:rPr>
              <w:t>开户银行账号</w:t>
            </w:r>
          </w:p>
        </w:tc>
        <w:tc>
          <w:tcPr>
            <w:tcW w:w="1807" w:type="pct"/>
            <w:gridSpan w:val="4"/>
          </w:tcPr>
          <w:p w14:paraId="0D651571">
            <w:pPr>
              <w:spacing w:line="240" w:lineRule="auto"/>
              <w:ind w:firstLine="0" w:firstLineChars="0"/>
              <w:rPr>
                <w:rFonts w:eastAsia="宋体" w:cs="Times New Roman"/>
                <w:sz w:val="20"/>
                <w:szCs w:val="20"/>
              </w:rPr>
            </w:pPr>
          </w:p>
        </w:tc>
      </w:tr>
      <w:tr w14:paraId="00CD0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3AC796BE">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法定代表人</w:t>
            </w:r>
          </w:p>
        </w:tc>
        <w:tc>
          <w:tcPr>
            <w:tcW w:w="604" w:type="pct"/>
          </w:tcPr>
          <w:p w14:paraId="0EE2662D">
            <w:pPr>
              <w:widowControl/>
              <w:spacing w:line="240" w:lineRule="auto"/>
              <w:ind w:firstLine="0" w:firstLineChars="0"/>
              <w:jc w:val="center"/>
              <w:rPr>
                <w:rFonts w:eastAsia="宋体" w:cs="Times New Roman"/>
                <w:kern w:val="0"/>
                <w:sz w:val="20"/>
                <w:szCs w:val="20"/>
              </w:rPr>
            </w:pPr>
          </w:p>
        </w:tc>
        <w:tc>
          <w:tcPr>
            <w:tcW w:w="642" w:type="pct"/>
          </w:tcPr>
          <w:p w14:paraId="79D7576C">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手机</w:t>
            </w:r>
          </w:p>
        </w:tc>
        <w:tc>
          <w:tcPr>
            <w:tcW w:w="803" w:type="pct"/>
            <w:gridSpan w:val="2"/>
          </w:tcPr>
          <w:p w14:paraId="2B462CE1">
            <w:pPr>
              <w:widowControl/>
              <w:spacing w:line="240" w:lineRule="auto"/>
              <w:ind w:firstLine="0" w:firstLineChars="0"/>
              <w:jc w:val="center"/>
              <w:rPr>
                <w:rFonts w:eastAsia="宋体" w:cs="Times New Roman"/>
                <w:kern w:val="0"/>
                <w:sz w:val="20"/>
                <w:szCs w:val="20"/>
              </w:rPr>
            </w:pPr>
          </w:p>
        </w:tc>
        <w:tc>
          <w:tcPr>
            <w:tcW w:w="999" w:type="pct"/>
            <w:gridSpan w:val="3"/>
          </w:tcPr>
          <w:p w14:paraId="35669CA9">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电子邮箱</w:t>
            </w:r>
          </w:p>
        </w:tc>
        <w:tc>
          <w:tcPr>
            <w:tcW w:w="808" w:type="pct"/>
          </w:tcPr>
          <w:p w14:paraId="22F2FB12">
            <w:pPr>
              <w:widowControl/>
              <w:spacing w:line="240" w:lineRule="auto"/>
              <w:ind w:firstLine="0" w:firstLineChars="0"/>
              <w:jc w:val="center"/>
              <w:rPr>
                <w:rFonts w:eastAsia="宋体" w:cs="Times New Roman"/>
                <w:kern w:val="0"/>
                <w:sz w:val="20"/>
                <w:szCs w:val="20"/>
              </w:rPr>
            </w:pPr>
          </w:p>
        </w:tc>
      </w:tr>
      <w:tr w14:paraId="339C40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06BCCA64">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申报联系人</w:t>
            </w:r>
          </w:p>
        </w:tc>
        <w:tc>
          <w:tcPr>
            <w:tcW w:w="604" w:type="pct"/>
          </w:tcPr>
          <w:p w14:paraId="3A2F56AD">
            <w:pPr>
              <w:widowControl/>
              <w:spacing w:line="240" w:lineRule="auto"/>
              <w:ind w:firstLine="0" w:firstLineChars="0"/>
              <w:jc w:val="center"/>
              <w:rPr>
                <w:rFonts w:eastAsia="宋体" w:cs="Times New Roman"/>
                <w:kern w:val="0"/>
                <w:sz w:val="20"/>
                <w:szCs w:val="20"/>
              </w:rPr>
            </w:pPr>
          </w:p>
        </w:tc>
        <w:tc>
          <w:tcPr>
            <w:tcW w:w="642" w:type="pct"/>
          </w:tcPr>
          <w:p w14:paraId="15BCCA63">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手机</w:t>
            </w:r>
          </w:p>
        </w:tc>
        <w:tc>
          <w:tcPr>
            <w:tcW w:w="803" w:type="pct"/>
            <w:gridSpan w:val="2"/>
          </w:tcPr>
          <w:p w14:paraId="7877B2E0">
            <w:pPr>
              <w:widowControl/>
              <w:spacing w:line="240" w:lineRule="auto"/>
              <w:ind w:firstLine="0" w:firstLineChars="0"/>
              <w:jc w:val="center"/>
              <w:rPr>
                <w:rFonts w:eastAsia="宋体" w:cs="Times New Roman"/>
                <w:kern w:val="0"/>
                <w:sz w:val="20"/>
                <w:szCs w:val="20"/>
              </w:rPr>
            </w:pPr>
          </w:p>
        </w:tc>
        <w:tc>
          <w:tcPr>
            <w:tcW w:w="999" w:type="pct"/>
            <w:gridSpan w:val="3"/>
          </w:tcPr>
          <w:p w14:paraId="09E31094">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电子邮箱</w:t>
            </w:r>
          </w:p>
        </w:tc>
        <w:tc>
          <w:tcPr>
            <w:tcW w:w="808" w:type="pct"/>
          </w:tcPr>
          <w:p w14:paraId="68B8623B">
            <w:pPr>
              <w:widowControl/>
              <w:spacing w:line="240" w:lineRule="auto"/>
              <w:ind w:firstLine="0" w:firstLineChars="0"/>
              <w:jc w:val="center"/>
              <w:rPr>
                <w:rFonts w:eastAsia="宋体" w:cs="Times New Roman"/>
                <w:kern w:val="0"/>
                <w:sz w:val="20"/>
                <w:szCs w:val="20"/>
              </w:rPr>
            </w:pPr>
          </w:p>
        </w:tc>
      </w:tr>
      <w:tr w14:paraId="1A4CE9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000" w:type="pct"/>
            <w:gridSpan w:val="9"/>
          </w:tcPr>
          <w:p w14:paraId="2E67A282">
            <w:pPr>
              <w:widowControl/>
              <w:spacing w:line="240" w:lineRule="auto"/>
              <w:ind w:firstLine="0" w:firstLineChars="0"/>
              <w:jc w:val="left"/>
              <w:rPr>
                <w:rFonts w:eastAsia="宋体" w:cs="Times New Roman"/>
                <w:b/>
                <w:kern w:val="0"/>
                <w:sz w:val="20"/>
                <w:szCs w:val="20"/>
              </w:rPr>
            </w:pPr>
            <w:r>
              <w:rPr>
                <w:rFonts w:eastAsia="宋体" w:cs="Times New Roman"/>
                <w:b/>
                <w:kern w:val="0"/>
                <w:sz w:val="20"/>
                <w:szCs w:val="20"/>
              </w:rPr>
              <w:t>二、经营内容</w:t>
            </w:r>
          </w:p>
        </w:tc>
      </w:tr>
      <w:tr w14:paraId="5EEB7C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39AF0B39">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所属行业</w:t>
            </w:r>
          </w:p>
        </w:tc>
        <w:tc>
          <w:tcPr>
            <w:tcW w:w="1277" w:type="pct"/>
            <w:gridSpan w:val="3"/>
          </w:tcPr>
          <w:p w14:paraId="4995A7DA">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大类</w:t>
            </w:r>
          </w:p>
        </w:tc>
        <w:tc>
          <w:tcPr>
            <w:tcW w:w="1279" w:type="pct"/>
            <w:gridSpan w:val="2"/>
          </w:tcPr>
          <w:p w14:paraId="6248BBC1">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中类</w:t>
            </w:r>
          </w:p>
        </w:tc>
        <w:tc>
          <w:tcPr>
            <w:tcW w:w="1301" w:type="pct"/>
            <w:gridSpan w:val="3"/>
          </w:tcPr>
          <w:p w14:paraId="5E3E4688">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小类</w:t>
            </w:r>
          </w:p>
        </w:tc>
      </w:tr>
      <w:tr w14:paraId="3EE634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141" w:type="pct"/>
          </w:tcPr>
          <w:p w14:paraId="235EC300">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主营业务范围</w:t>
            </w:r>
          </w:p>
        </w:tc>
        <w:tc>
          <w:tcPr>
            <w:tcW w:w="3858" w:type="pct"/>
            <w:gridSpan w:val="8"/>
          </w:tcPr>
          <w:p w14:paraId="18F5F46E">
            <w:pPr>
              <w:widowControl/>
              <w:spacing w:line="240" w:lineRule="auto"/>
              <w:ind w:firstLine="0" w:firstLineChars="0"/>
              <w:jc w:val="center"/>
              <w:rPr>
                <w:rFonts w:eastAsia="宋体" w:cs="Times New Roman"/>
                <w:kern w:val="0"/>
                <w:sz w:val="20"/>
                <w:szCs w:val="20"/>
              </w:rPr>
            </w:pPr>
          </w:p>
        </w:tc>
      </w:tr>
      <w:tr w14:paraId="764EA3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0" w:hRule="atLeast"/>
        </w:trPr>
        <w:tc>
          <w:tcPr>
            <w:tcW w:w="1141" w:type="pct"/>
          </w:tcPr>
          <w:p w14:paraId="281730B1">
            <w:pPr>
              <w:widowControl/>
              <w:spacing w:line="240" w:lineRule="auto"/>
              <w:ind w:firstLine="0" w:firstLineChars="0"/>
              <w:jc w:val="center"/>
              <w:rPr>
                <w:rFonts w:eastAsia="宋体" w:cs="Times New Roman"/>
                <w:kern w:val="0"/>
                <w:sz w:val="20"/>
                <w:szCs w:val="20"/>
              </w:rPr>
            </w:pPr>
            <w:r>
              <w:rPr>
                <w:rFonts w:eastAsia="宋体" w:cs="Times New Roman"/>
                <w:kern w:val="0"/>
                <w:sz w:val="20"/>
                <w:szCs w:val="20"/>
              </w:rPr>
              <w:t>企业简介</w:t>
            </w:r>
          </w:p>
          <w:p w14:paraId="264BB380">
            <w:pPr>
              <w:widowControl/>
              <w:spacing w:line="240" w:lineRule="exact"/>
              <w:ind w:firstLine="0" w:firstLineChars="0"/>
              <w:jc w:val="center"/>
              <w:rPr>
                <w:rFonts w:eastAsia="宋体" w:cs="Times New Roman"/>
                <w:kern w:val="0"/>
                <w:sz w:val="20"/>
                <w:szCs w:val="20"/>
              </w:rPr>
            </w:pPr>
            <w:r>
              <w:rPr>
                <w:rFonts w:eastAsia="宋体" w:cs="Times New Roman"/>
                <w:kern w:val="0"/>
                <w:sz w:val="20"/>
                <w:szCs w:val="20"/>
              </w:rPr>
              <w:t>（限300字，说明企业股权构成，主要产品和服务，技术开发能力，获得奖励、荣誉、资格称号等情况）</w:t>
            </w:r>
          </w:p>
        </w:tc>
        <w:tc>
          <w:tcPr>
            <w:tcW w:w="3858" w:type="pct"/>
            <w:gridSpan w:val="8"/>
          </w:tcPr>
          <w:p w14:paraId="032CBC79">
            <w:pPr>
              <w:widowControl/>
              <w:spacing w:line="240" w:lineRule="auto"/>
              <w:ind w:firstLine="0" w:firstLineChars="0"/>
              <w:jc w:val="center"/>
              <w:rPr>
                <w:rFonts w:eastAsia="宋体" w:cs="Times New Roman"/>
                <w:kern w:val="0"/>
                <w:sz w:val="20"/>
                <w:szCs w:val="20"/>
              </w:rPr>
            </w:pPr>
          </w:p>
        </w:tc>
      </w:tr>
      <w:tr w14:paraId="55A3F6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5000" w:type="pct"/>
            <w:gridSpan w:val="9"/>
          </w:tcPr>
          <w:p w14:paraId="1F341EE9">
            <w:pPr>
              <w:widowControl/>
              <w:spacing w:line="240" w:lineRule="auto"/>
              <w:ind w:firstLine="0" w:firstLineChars="0"/>
              <w:jc w:val="left"/>
              <w:rPr>
                <w:rFonts w:eastAsia="宋体" w:cs="Times New Roman"/>
                <w:b/>
                <w:kern w:val="0"/>
                <w:sz w:val="20"/>
                <w:szCs w:val="20"/>
              </w:rPr>
            </w:pPr>
            <w:r>
              <w:rPr>
                <w:rFonts w:eastAsia="宋体" w:cs="Times New Roman"/>
                <w:b/>
                <w:kern w:val="0"/>
                <w:sz w:val="20"/>
                <w:szCs w:val="20"/>
                <w:lang w:val="en"/>
              </w:rPr>
              <w:t>三</w:t>
            </w:r>
            <w:r>
              <w:rPr>
                <w:rFonts w:eastAsia="宋体" w:cs="Times New Roman"/>
                <w:b/>
                <w:kern w:val="0"/>
                <w:sz w:val="20"/>
                <w:szCs w:val="20"/>
              </w:rPr>
              <w:t>、申报项目信息</w:t>
            </w:r>
          </w:p>
        </w:tc>
      </w:tr>
      <w:tr w14:paraId="52D0C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2" w:hRule="exact"/>
        </w:trPr>
        <w:tc>
          <w:tcPr>
            <w:tcW w:w="1746" w:type="pct"/>
            <w:gridSpan w:val="2"/>
          </w:tcPr>
          <w:p w14:paraId="01661170">
            <w:pPr>
              <w:widowControl/>
              <w:spacing w:line="240" w:lineRule="auto"/>
              <w:ind w:firstLine="0" w:firstLineChars="0"/>
              <w:jc w:val="center"/>
              <w:rPr>
                <w:rFonts w:cs="Times New Roman" w:eastAsiaTheme="minorEastAsia"/>
                <w:kern w:val="0"/>
                <w:sz w:val="20"/>
                <w:szCs w:val="20"/>
              </w:rPr>
            </w:pPr>
            <w:r>
              <w:rPr>
                <w:rFonts w:cs="Times New Roman" w:eastAsiaTheme="minorEastAsia"/>
                <w:kern w:val="0"/>
                <w:sz w:val="20"/>
                <w:szCs w:val="20"/>
              </w:rPr>
              <w:t>申</w:t>
            </w:r>
            <w:r>
              <w:rPr>
                <w:rFonts w:hint="eastAsia" w:cs="Times New Roman" w:eastAsiaTheme="minorEastAsia"/>
                <w:kern w:val="0"/>
                <w:sz w:val="20"/>
                <w:szCs w:val="20"/>
              </w:rPr>
              <w:t>请</w:t>
            </w:r>
            <w:r>
              <w:rPr>
                <w:rFonts w:cs="Times New Roman" w:eastAsiaTheme="minorEastAsia"/>
                <w:kern w:val="0"/>
                <w:sz w:val="20"/>
                <w:szCs w:val="20"/>
              </w:rPr>
              <w:t xml:space="preserve">情况 </w:t>
            </w:r>
          </w:p>
        </w:tc>
        <w:tc>
          <w:tcPr>
            <w:tcW w:w="3253" w:type="pct"/>
            <w:gridSpan w:val="7"/>
          </w:tcPr>
          <w:p w14:paraId="5C858286">
            <w:pPr>
              <w:widowControl/>
              <w:tabs>
                <w:tab w:val="center" w:pos="2890"/>
              </w:tabs>
              <w:spacing w:line="240" w:lineRule="auto"/>
              <w:ind w:firstLine="236" w:firstLineChars="100"/>
              <w:jc w:val="left"/>
              <w:rPr>
                <w:rFonts w:hint="eastAsia" w:cs="Times New Roman"/>
                <w:sz w:val="24"/>
                <w:szCs w:val="20"/>
              </w:rPr>
            </w:pPr>
            <w:r>
              <w:rPr>
                <w:rFonts w:cs="Times New Roman"/>
                <w:sz w:val="24"/>
                <w:szCs w:val="20"/>
              </w:rPr>
              <w:t>□</w:t>
            </w:r>
            <w:r>
              <w:rPr>
                <w:rFonts w:hint="eastAsia" w:cs="Times New Roman"/>
                <w:sz w:val="24"/>
                <w:szCs w:val="20"/>
              </w:rPr>
              <w:t xml:space="preserve">首次申请 </w:t>
            </w:r>
            <w:r>
              <w:rPr>
                <w:rFonts w:cs="Times New Roman"/>
                <w:sz w:val="24"/>
                <w:szCs w:val="20"/>
              </w:rPr>
              <w:t xml:space="preserve">     </w:t>
            </w:r>
            <w:r>
              <w:rPr>
                <w:rFonts w:hint="eastAsia" w:cs="Times New Roman"/>
                <w:sz w:val="24"/>
                <w:szCs w:val="20"/>
              </w:rPr>
              <w:t xml:space="preserve"> </w:t>
            </w:r>
          </w:p>
          <w:p w14:paraId="62A9D6BD">
            <w:pPr>
              <w:widowControl/>
              <w:tabs>
                <w:tab w:val="center" w:pos="2890"/>
              </w:tabs>
              <w:spacing w:line="240" w:lineRule="auto"/>
              <w:ind w:firstLine="236" w:firstLineChars="100"/>
              <w:jc w:val="left"/>
              <w:rPr>
                <w:rFonts w:cs="Times New Roman"/>
                <w:sz w:val="24"/>
                <w:szCs w:val="20"/>
              </w:rPr>
            </w:pPr>
            <w:r>
              <w:rPr>
                <w:rFonts w:cs="Times New Roman"/>
                <w:sz w:val="24"/>
                <w:szCs w:val="20"/>
              </w:rPr>
              <w:t>□</w:t>
            </w:r>
            <w:r>
              <w:rPr>
                <w:rFonts w:hint="eastAsia" w:cs="Times New Roman"/>
                <w:sz w:val="24"/>
                <w:szCs w:val="20"/>
                <w:lang w:eastAsia="zh-CN"/>
              </w:rPr>
              <w:t>升级补差额</w:t>
            </w:r>
            <w:r>
              <w:rPr>
                <w:rFonts w:hint="eastAsia" w:cs="Times New Roman"/>
                <w:sz w:val="24"/>
                <w:szCs w:val="20"/>
                <w:lang w:val="en-US" w:eastAsia="zh-CN"/>
              </w:rPr>
              <w:t xml:space="preserve">  原级别：</w:t>
            </w:r>
            <w:r>
              <w:rPr>
                <w:rFonts w:hint="eastAsia" w:cs="Times New Roman"/>
                <w:sz w:val="24"/>
                <w:szCs w:val="20"/>
                <w:u w:val="single"/>
                <w:lang w:val="en-US" w:eastAsia="zh-CN"/>
              </w:rPr>
              <w:t xml:space="preserve">       </w:t>
            </w:r>
          </w:p>
          <w:p w14:paraId="3323C41A">
            <w:pPr>
              <w:widowControl/>
              <w:spacing w:line="240" w:lineRule="auto"/>
              <w:ind w:firstLine="0" w:firstLineChars="0"/>
              <w:jc w:val="left"/>
              <w:rPr>
                <w:rFonts w:eastAsia="宋体" w:cs="Times New Roman"/>
                <w:sz w:val="20"/>
                <w:szCs w:val="20"/>
              </w:rPr>
            </w:pPr>
          </w:p>
        </w:tc>
      </w:tr>
      <w:tr w14:paraId="0E278E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746" w:type="pct"/>
            <w:gridSpan w:val="2"/>
          </w:tcPr>
          <w:p w14:paraId="15281560">
            <w:pPr>
              <w:widowControl/>
              <w:spacing w:line="240" w:lineRule="auto"/>
              <w:ind w:firstLine="0" w:firstLineChars="0"/>
              <w:jc w:val="center"/>
              <w:rPr>
                <w:rFonts w:cs="Times New Roman" w:eastAsiaTheme="minorEastAsia"/>
                <w:kern w:val="0"/>
                <w:sz w:val="20"/>
                <w:szCs w:val="20"/>
              </w:rPr>
            </w:pPr>
            <w:r>
              <w:rPr>
                <w:rFonts w:cs="Times New Roman" w:eastAsiaTheme="minorEastAsia"/>
                <w:kern w:val="0"/>
                <w:sz w:val="20"/>
                <w:szCs w:val="20"/>
              </w:rPr>
              <w:t>证书编号</w:t>
            </w:r>
          </w:p>
        </w:tc>
        <w:tc>
          <w:tcPr>
            <w:tcW w:w="3253" w:type="pct"/>
            <w:gridSpan w:val="7"/>
          </w:tcPr>
          <w:p w14:paraId="43F0EFFD">
            <w:pPr>
              <w:widowControl/>
              <w:spacing w:line="240" w:lineRule="auto"/>
              <w:ind w:firstLine="0" w:firstLineChars="0"/>
              <w:jc w:val="left"/>
              <w:rPr>
                <w:rFonts w:eastAsia="宋体" w:cs="Times New Roman"/>
                <w:sz w:val="20"/>
                <w:szCs w:val="20"/>
              </w:rPr>
            </w:pPr>
          </w:p>
        </w:tc>
      </w:tr>
      <w:tr w14:paraId="46D55E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6" w:hRule="exact"/>
        </w:trPr>
        <w:tc>
          <w:tcPr>
            <w:tcW w:w="1746" w:type="pct"/>
            <w:gridSpan w:val="2"/>
          </w:tcPr>
          <w:p w14:paraId="5D85764C">
            <w:pPr>
              <w:widowControl/>
              <w:spacing w:line="240" w:lineRule="auto"/>
              <w:ind w:firstLine="0" w:firstLineChars="0"/>
              <w:jc w:val="center"/>
              <w:rPr>
                <w:rFonts w:cs="Times New Roman" w:eastAsiaTheme="minorEastAsia"/>
                <w:color w:val="000000"/>
                <w:sz w:val="23"/>
                <w:szCs w:val="23"/>
              </w:rPr>
            </w:pPr>
          </w:p>
          <w:p w14:paraId="03D44A03">
            <w:pPr>
              <w:widowControl/>
              <w:spacing w:line="240" w:lineRule="auto"/>
              <w:ind w:firstLine="565" w:firstLineChars="250"/>
              <w:rPr>
                <w:rFonts w:cs="Times New Roman" w:eastAsiaTheme="minorEastAsia"/>
                <w:kern w:val="0"/>
                <w:sz w:val="20"/>
                <w:szCs w:val="20"/>
              </w:rPr>
            </w:pPr>
            <w:r>
              <w:rPr>
                <w:rFonts w:cs="Times New Roman" w:eastAsiaTheme="minorEastAsia"/>
                <w:color w:val="000000"/>
                <w:sz w:val="23"/>
                <w:szCs w:val="23"/>
              </w:rPr>
              <w:t>评定结果等级</w:t>
            </w:r>
          </w:p>
        </w:tc>
        <w:tc>
          <w:tcPr>
            <w:tcW w:w="3253" w:type="pct"/>
            <w:gridSpan w:val="7"/>
          </w:tcPr>
          <w:p w14:paraId="0E13E8E1">
            <w:pPr>
              <w:widowControl/>
              <w:tabs>
                <w:tab w:val="center" w:pos="2890"/>
              </w:tabs>
              <w:spacing w:line="340" w:lineRule="exact"/>
              <w:ind w:firstLine="236" w:firstLineChars="100"/>
              <w:jc w:val="left"/>
              <w:rPr>
                <w:rFonts w:cs="Times New Roman"/>
                <w:sz w:val="24"/>
                <w:szCs w:val="20"/>
              </w:rPr>
            </w:pPr>
            <w:r>
              <w:rPr>
                <w:rFonts w:cs="Times New Roman"/>
                <w:sz w:val="24"/>
                <w:szCs w:val="20"/>
              </w:rPr>
              <w:t>□ 受管理级（2级）</w:t>
            </w:r>
          </w:p>
          <w:p w14:paraId="443DA099">
            <w:pPr>
              <w:widowControl/>
              <w:spacing w:line="340" w:lineRule="exact"/>
              <w:ind w:firstLine="236" w:firstLineChars="100"/>
              <w:jc w:val="left"/>
              <w:rPr>
                <w:rFonts w:cs="Times New Roman"/>
                <w:sz w:val="24"/>
                <w:szCs w:val="20"/>
              </w:rPr>
            </w:pPr>
            <w:r>
              <w:rPr>
                <w:rFonts w:cs="Times New Roman"/>
                <w:sz w:val="24"/>
                <w:szCs w:val="20"/>
              </w:rPr>
              <w:t>□ 稳健级（3级）</w:t>
            </w:r>
          </w:p>
          <w:p w14:paraId="5C146D6D">
            <w:pPr>
              <w:widowControl/>
              <w:spacing w:line="340" w:lineRule="exact"/>
              <w:ind w:firstLine="236" w:firstLineChars="100"/>
              <w:jc w:val="left"/>
              <w:rPr>
                <w:rFonts w:cs="Times New Roman"/>
                <w:sz w:val="24"/>
                <w:szCs w:val="20"/>
              </w:rPr>
            </w:pPr>
            <w:r>
              <w:rPr>
                <w:rFonts w:cs="Times New Roman"/>
                <w:sz w:val="24"/>
                <w:szCs w:val="20"/>
              </w:rPr>
              <w:t>□ 量化管理级（4级）</w:t>
            </w:r>
          </w:p>
          <w:p w14:paraId="55EBAFED">
            <w:pPr>
              <w:widowControl/>
              <w:spacing w:line="340" w:lineRule="exact"/>
              <w:ind w:firstLine="236" w:firstLineChars="100"/>
              <w:jc w:val="left"/>
              <w:rPr>
                <w:rFonts w:eastAsia="宋体" w:cs="Times New Roman"/>
                <w:sz w:val="20"/>
                <w:szCs w:val="20"/>
              </w:rPr>
            </w:pPr>
            <w:r>
              <w:rPr>
                <w:rFonts w:cs="Times New Roman"/>
                <w:sz w:val="24"/>
                <w:szCs w:val="20"/>
              </w:rPr>
              <w:t>□ 优化级（5级）</w:t>
            </w:r>
          </w:p>
        </w:tc>
      </w:tr>
      <w:tr w14:paraId="0175D4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746" w:type="pct"/>
            <w:gridSpan w:val="2"/>
          </w:tcPr>
          <w:p w14:paraId="2ECD35E7">
            <w:pPr>
              <w:widowControl/>
              <w:spacing w:line="240" w:lineRule="auto"/>
              <w:ind w:firstLine="0" w:firstLineChars="0"/>
              <w:jc w:val="center"/>
              <w:rPr>
                <w:rFonts w:cs="Times New Roman" w:eastAsiaTheme="minorEastAsia"/>
                <w:color w:val="000000"/>
                <w:sz w:val="23"/>
                <w:szCs w:val="23"/>
              </w:rPr>
            </w:pPr>
            <w:r>
              <w:rPr>
                <w:rFonts w:cs="Times New Roman" w:eastAsiaTheme="minorEastAsia"/>
                <w:color w:val="000000"/>
                <w:sz w:val="23"/>
                <w:szCs w:val="23"/>
              </w:rPr>
              <w:t>证书发证日期</w:t>
            </w:r>
          </w:p>
        </w:tc>
        <w:tc>
          <w:tcPr>
            <w:tcW w:w="3253" w:type="pct"/>
            <w:gridSpan w:val="7"/>
          </w:tcPr>
          <w:p w14:paraId="3FA33C23">
            <w:pPr>
              <w:widowControl/>
              <w:spacing w:line="240" w:lineRule="auto"/>
              <w:ind w:firstLine="882" w:firstLineChars="450"/>
              <w:jc w:val="left"/>
              <w:rPr>
                <w:rFonts w:eastAsia="宋体" w:cs="Times New Roman"/>
                <w:sz w:val="20"/>
                <w:szCs w:val="20"/>
                <w:u w:val="single"/>
              </w:rPr>
            </w:pPr>
            <w:r>
              <w:rPr>
                <w:rFonts w:eastAsia="宋体" w:cs="Times New Roman"/>
                <w:sz w:val="20"/>
                <w:szCs w:val="20"/>
                <w:u w:val="single"/>
              </w:rPr>
              <w:t xml:space="preserve">      </w:t>
            </w:r>
            <w:r>
              <w:rPr>
                <w:rFonts w:eastAsia="宋体" w:cs="Times New Roman"/>
                <w:sz w:val="20"/>
                <w:szCs w:val="20"/>
              </w:rPr>
              <w:t>年</w:t>
            </w:r>
            <w:r>
              <w:rPr>
                <w:rFonts w:eastAsia="宋体" w:cs="Times New Roman"/>
                <w:sz w:val="20"/>
                <w:szCs w:val="20"/>
                <w:u w:val="single"/>
              </w:rPr>
              <w:t xml:space="preserve">    月     日</w:t>
            </w:r>
          </w:p>
        </w:tc>
      </w:tr>
      <w:tr w14:paraId="0B9AF6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746" w:type="pct"/>
            <w:gridSpan w:val="2"/>
          </w:tcPr>
          <w:p w14:paraId="041A9BCC">
            <w:pPr>
              <w:widowControl/>
              <w:spacing w:line="240" w:lineRule="auto"/>
              <w:ind w:firstLine="0" w:firstLineChars="0"/>
              <w:jc w:val="center"/>
              <w:rPr>
                <w:rFonts w:cs="Times New Roman" w:eastAsiaTheme="minorEastAsia"/>
                <w:color w:val="000000"/>
                <w:sz w:val="23"/>
                <w:szCs w:val="23"/>
              </w:rPr>
            </w:pPr>
            <w:r>
              <w:rPr>
                <w:rFonts w:cs="Times New Roman" w:eastAsiaTheme="minorEastAsia"/>
                <w:color w:val="000000"/>
                <w:sz w:val="23"/>
                <w:szCs w:val="23"/>
              </w:rPr>
              <w:t>证书有效日期至</w:t>
            </w:r>
          </w:p>
        </w:tc>
        <w:tc>
          <w:tcPr>
            <w:tcW w:w="3253" w:type="pct"/>
            <w:gridSpan w:val="7"/>
          </w:tcPr>
          <w:p w14:paraId="5647D2F6">
            <w:pPr>
              <w:widowControl/>
              <w:spacing w:line="240" w:lineRule="auto"/>
              <w:ind w:firstLine="885" w:firstLineChars="452"/>
              <w:jc w:val="left"/>
              <w:rPr>
                <w:rFonts w:eastAsia="宋体" w:cs="Times New Roman"/>
                <w:sz w:val="20"/>
                <w:szCs w:val="20"/>
              </w:rPr>
            </w:pPr>
            <w:r>
              <w:rPr>
                <w:rFonts w:eastAsia="宋体" w:cs="Times New Roman"/>
                <w:sz w:val="20"/>
                <w:szCs w:val="20"/>
                <w:u w:val="single"/>
              </w:rPr>
              <w:t xml:space="preserve">      </w:t>
            </w:r>
            <w:r>
              <w:rPr>
                <w:rFonts w:eastAsia="宋体" w:cs="Times New Roman"/>
                <w:sz w:val="20"/>
                <w:szCs w:val="20"/>
              </w:rPr>
              <w:t>年</w:t>
            </w:r>
            <w:r>
              <w:rPr>
                <w:rFonts w:eastAsia="宋体" w:cs="Times New Roman"/>
                <w:sz w:val="20"/>
                <w:szCs w:val="20"/>
                <w:u w:val="single"/>
              </w:rPr>
              <w:t xml:space="preserve">    月     日</w:t>
            </w:r>
          </w:p>
        </w:tc>
      </w:tr>
      <w:tr w14:paraId="5E7EF8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746" w:type="pct"/>
            <w:gridSpan w:val="2"/>
          </w:tcPr>
          <w:p w14:paraId="27D54840">
            <w:pPr>
              <w:widowControl/>
              <w:spacing w:line="240" w:lineRule="auto"/>
              <w:ind w:firstLine="0" w:firstLineChars="0"/>
              <w:jc w:val="center"/>
              <w:rPr>
                <w:rFonts w:cs="Times New Roman" w:eastAsiaTheme="minorEastAsia"/>
                <w:color w:val="000000"/>
                <w:sz w:val="23"/>
                <w:szCs w:val="23"/>
              </w:rPr>
            </w:pPr>
            <w:r>
              <w:rPr>
                <w:rFonts w:cs="Times New Roman" w:eastAsiaTheme="minorEastAsia"/>
                <w:color w:val="000000"/>
                <w:sz w:val="23"/>
                <w:szCs w:val="23"/>
              </w:rPr>
              <w:t>评估机构名称</w:t>
            </w:r>
          </w:p>
        </w:tc>
        <w:tc>
          <w:tcPr>
            <w:tcW w:w="3253" w:type="pct"/>
            <w:gridSpan w:val="7"/>
          </w:tcPr>
          <w:p w14:paraId="2E12FC82">
            <w:pPr>
              <w:widowControl/>
              <w:spacing w:line="240" w:lineRule="auto"/>
              <w:ind w:firstLine="0" w:firstLineChars="0"/>
              <w:jc w:val="left"/>
              <w:rPr>
                <w:rFonts w:eastAsia="宋体" w:cs="Times New Roman"/>
                <w:sz w:val="20"/>
                <w:szCs w:val="20"/>
              </w:rPr>
            </w:pPr>
          </w:p>
        </w:tc>
      </w:tr>
      <w:tr w14:paraId="167456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746" w:type="pct"/>
            <w:gridSpan w:val="2"/>
          </w:tcPr>
          <w:p w14:paraId="49823206">
            <w:pPr>
              <w:widowControl/>
              <w:spacing w:line="240" w:lineRule="auto"/>
              <w:ind w:firstLine="0" w:firstLineChars="0"/>
              <w:jc w:val="center"/>
              <w:rPr>
                <w:rFonts w:cs="Times New Roman" w:eastAsiaTheme="minorEastAsia"/>
                <w:color w:val="000000"/>
                <w:sz w:val="23"/>
                <w:szCs w:val="23"/>
              </w:rPr>
            </w:pPr>
            <w:r>
              <w:rPr>
                <w:rFonts w:hint="eastAsia" w:cs="Times New Roman" w:eastAsiaTheme="minorEastAsia"/>
                <w:color w:val="000000"/>
                <w:sz w:val="23"/>
                <w:szCs w:val="23"/>
              </w:rPr>
              <w:t>贯标</w:t>
            </w:r>
            <w:r>
              <w:rPr>
                <w:rFonts w:cs="Times New Roman" w:eastAsiaTheme="minorEastAsia"/>
                <w:color w:val="000000"/>
                <w:sz w:val="23"/>
                <w:szCs w:val="23"/>
              </w:rPr>
              <w:t>服务机构名称</w:t>
            </w:r>
          </w:p>
        </w:tc>
        <w:tc>
          <w:tcPr>
            <w:tcW w:w="3253" w:type="pct"/>
            <w:gridSpan w:val="7"/>
          </w:tcPr>
          <w:p w14:paraId="07EEEBD7">
            <w:pPr>
              <w:widowControl/>
              <w:spacing w:line="240" w:lineRule="auto"/>
              <w:ind w:firstLine="0" w:firstLineChars="0"/>
              <w:jc w:val="left"/>
              <w:rPr>
                <w:rFonts w:eastAsia="宋体" w:cs="Times New Roman"/>
                <w:sz w:val="20"/>
                <w:szCs w:val="20"/>
              </w:rPr>
            </w:pPr>
          </w:p>
        </w:tc>
      </w:tr>
      <w:tr w14:paraId="4F9664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exact"/>
        </w:trPr>
        <w:tc>
          <w:tcPr>
            <w:tcW w:w="5000" w:type="pct"/>
            <w:gridSpan w:val="9"/>
            <w:vAlign w:val="center"/>
          </w:tcPr>
          <w:p w14:paraId="18960294">
            <w:pPr>
              <w:widowControl/>
              <w:spacing w:line="320" w:lineRule="exact"/>
              <w:ind w:firstLine="0" w:firstLineChars="0"/>
              <w:jc w:val="center"/>
              <w:rPr>
                <w:rFonts w:eastAsia="宋体" w:cs="Times New Roman"/>
                <w:sz w:val="21"/>
                <w:szCs w:val="22"/>
                <w:u w:val="single"/>
              </w:rPr>
            </w:pPr>
            <w:r>
              <w:rPr>
                <w:rFonts w:eastAsia="黑体" w:cs="Times New Roman"/>
                <w:b/>
                <w:sz w:val="28"/>
                <w:szCs w:val="30"/>
              </w:rPr>
              <w:t>项目责任承诺书</w:t>
            </w:r>
          </w:p>
        </w:tc>
      </w:tr>
      <w:tr w14:paraId="6E28B5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58" w:hRule="exact"/>
        </w:trPr>
        <w:tc>
          <w:tcPr>
            <w:tcW w:w="5000" w:type="pct"/>
            <w:gridSpan w:val="9"/>
          </w:tcPr>
          <w:p w14:paraId="6D0E4BCE">
            <w:pPr>
              <w:spacing w:line="400" w:lineRule="exact"/>
              <w:ind w:firstLine="390"/>
              <w:jc w:val="left"/>
              <w:rPr>
                <w:rFonts w:eastAsia="宋体" w:cs="Times New Roman"/>
                <w:sz w:val="20"/>
                <w:szCs w:val="20"/>
              </w:rPr>
            </w:pPr>
            <w:r>
              <w:rPr>
                <w:rFonts w:eastAsia="宋体" w:cs="Times New Roman"/>
                <w:sz w:val="20"/>
                <w:szCs w:val="20"/>
              </w:rPr>
              <w:t>本公司承诺，递交的申报资料真实有效，如存在利用虚假资料瞒报、虚报等手段通过资金申请资格审查并获得资金资助的，公司将承担相应的法律责任及后果。</w:t>
            </w:r>
          </w:p>
          <w:p w14:paraId="78C79CFB">
            <w:pPr>
              <w:spacing w:line="400" w:lineRule="exact"/>
              <w:ind w:firstLine="390"/>
              <w:jc w:val="left"/>
              <w:rPr>
                <w:rFonts w:eastAsia="宋体" w:cs="Times New Roman"/>
                <w:sz w:val="20"/>
                <w:szCs w:val="20"/>
              </w:rPr>
            </w:pPr>
            <w:r>
              <w:rPr>
                <w:rFonts w:eastAsia="宋体" w:cs="Times New Roman"/>
                <w:sz w:val="20"/>
                <w:szCs w:val="20"/>
              </w:rPr>
              <w:t>公司获资助后，切实加强对专项资金的使用管理，严格执行财务规章制度和会计核算办法。</w:t>
            </w:r>
          </w:p>
          <w:p w14:paraId="12F7CC63">
            <w:pPr>
              <w:spacing w:line="400" w:lineRule="exact"/>
              <w:ind w:firstLine="390"/>
              <w:jc w:val="left"/>
              <w:rPr>
                <w:rFonts w:eastAsia="宋体" w:cs="Times New Roman"/>
                <w:sz w:val="20"/>
                <w:szCs w:val="20"/>
              </w:rPr>
            </w:pPr>
            <w:r>
              <w:rPr>
                <w:rFonts w:eastAsia="宋体" w:cs="Times New Roman"/>
                <w:sz w:val="20"/>
                <w:szCs w:val="20"/>
              </w:rPr>
              <w:t xml:space="preserve">主动配合项目跟踪、检查、评价工作，自觉接受财政、审计、监察部门的监督检查。 </w:t>
            </w:r>
          </w:p>
          <w:p w14:paraId="72821D33">
            <w:pPr>
              <w:spacing w:line="280" w:lineRule="exact"/>
              <w:ind w:firstLine="4009" w:firstLineChars="1946"/>
              <w:rPr>
                <w:rFonts w:eastAsia="黑体" w:cs="Times New Roman"/>
                <w:sz w:val="21"/>
                <w:szCs w:val="21"/>
              </w:rPr>
            </w:pPr>
          </w:p>
          <w:p w14:paraId="2A23E4BB">
            <w:pPr>
              <w:spacing w:line="280" w:lineRule="exact"/>
              <w:ind w:firstLine="3815" w:firstLineChars="1946"/>
              <w:rPr>
                <w:rFonts w:eastAsia="黑体" w:cs="Times New Roman"/>
                <w:sz w:val="20"/>
                <w:szCs w:val="20"/>
              </w:rPr>
            </w:pPr>
            <w:r>
              <w:rPr>
                <w:rFonts w:eastAsia="黑体" w:cs="Times New Roman"/>
                <w:sz w:val="20"/>
                <w:szCs w:val="20"/>
              </w:rPr>
              <w:t>法定代表人（签章）：</w:t>
            </w:r>
          </w:p>
          <w:p w14:paraId="37BA8112">
            <w:pPr>
              <w:spacing w:line="280" w:lineRule="exact"/>
              <w:ind w:firstLine="3815" w:firstLineChars="1946"/>
              <w:rPr>
                <w:rFonts w:eastAsia="黑体" w:cs="Times New Roman"/>
                <w:sz w:val="20"/>
                <w:szCs w:val="20"/>
              </w:rPr>
            </w:pPr>
          </w:p>
          <w:p w14:paraId="1EB7935B">
            <w:pPr>
              <w:spacing w:line="280" w:lineRule="exact"/>
              <w:ind w:firstLine="3815" w:firstLineChars="1946"/>
              <w:rPr>
                <w:rFonts w:eastAsia="黑体" w:cs="Times New Roman"/>
                <w:sz w:val="20"/>
                <w:szCs w:val="20"/>
              </w:rPr>
            </w:pPr>
            <w:r>
              <w:rPr>
                <w:rFonts w:eastAsia="黑体" w:cs="Times New Roman"/>
                <w:sz w:val="20"/>
                <w:szCs w:val="20"/>
              </w:rPr>
              <w:t>企业名称（盖章）</w:t>
            </w:r>
          </w:p>
          <w:p w14:paraId="05416440">
            <w:pPr>
              <w:widowControl/>
              <w:spacing w:line="320" w:lineRule="exact"/>
              <w:ind w:firstLine="0" w:firstLineChars="0"/>
              <w:jc w:val="left"/>
              <w:rPr>
                <w:rFonts w:eastAsia="宋体" w:cs="Times New Roman"/>
                <w:sz w:val="21"/>
                <w:szCs w:val="22"/>
                <w:u w:val="single"/>
              </w:rPr>
            </w:pPr>
            <w:r>
              <w:rPr>
                <w:rFonts w:eastAsia="黑体" w:cs="Times New Roman"/>
                <w:sz w:val="20"/>
                <w:szCs w:val="20"/>
              </w:rPr>
              <w:t xml:space="preserve">                                                                      年      月      日</w:t>
            </w:r>
          </w:p>
        </w:tc>
      </w:tr>
    </w:tbl>
    <w:p w14:paraId="1ED260B4">
      <w:pPr>
        <w:ind w:firstLine="630"/>
        <w:rPr>
          <w:rFonts w:cs="Times New Roman"/>
        </w:rPr>
      </w:pPr>
    </w:p>
    <w:p w14:paraId="452D00BF">
      <w:pPr>
        <w:ind w:firstLine="630"/>
        <w:rPr>
          <w:rFonts w:cs="Times New Roman"/>
        </w:rPr>
      </w:pPr>
    </w:p>
    <w:p w14:paraId="0862E4C2">
      <w:pPr>
        <w:ind w:firstLine="630"/>
        <w:rPr>
          <w:rFonts w:cs="Times New Roman"/>
        </w:rPr>
      </w:pPr>
    </w:p>
    <w:p w14:paraId="2C7FE067">
      <w:pPr>
        <w:ind w:firstLine="0" w:firstLineChars="0"/>
        <w:rPr>
          <w:rFonts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701" w:left="1588" w:header="851" w:footer="992" w:gutter="0"/>
      <w:cols w:space="425" w:num="1"/>
      <w:titlePg/>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667628"/>
      <w:docPartObj>
        <w:docPartGallery w:val="autotext"/>
      </w:docPartObj>
    </w:sdtPr>
    <w:sdtContent>
      <w:p w14:paraId="02109002">
        <w:pPr>
          <w:pStyle w:val="8"/>
          <w:ind w:firstLine="360"/>
          <w:jc w:val="center"/>
        </w:pPr>
        <w:r>
          <w:fldChar w:fldCharType="begin"/>
        </w:r>
        <w:r>
          <w:instrText xml:space="preserve">PAGE   \* MERGEFORMAT</w:instrText>
        </w:r>
        <w:r>
          <w:fldChar w:fldCharType="separate"/>
        </w:r>
        <w:r>
          <w:rPr>
            <w:lang w:val="zh-CN"/>
          </w:rPr>
          <w:t>9</w:t>
        </w:r>
        <w:r>
          <w:fldChar w:fldCharType="end"/>
        </w:r>
      </w:p>
    </w:sdtContent>
  </w:sdt>
  <w:p w14:paraId="42865FA9">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728717"/>
      <w:docPartObj>
        <w:docPartGallery w:val="autotext"/>
      </w:docPartObj>
    </w:sdtPr>
    <w:sdtEndPr>
      <w:rPr>
        <w:rFonts w:cs="Times New Roman"/>
        <w:sz w:val="28"/>
        <w:szCs w:val="28"/>
      </w:rPr>
    </w:sdtEndPr>
    <w:sdtContent>
      <w:p w14:paraId="4A2CFFDD">
        <w:pPr>
          <w:pStyle w:val="8"/>
          <w:ind w:firstLine="360"/>
          <w:rPr>
            <w:rFonts w:cs="Times New Roman"/>
            <w:sz w:val="28"/>
            <w:szCs w:val="28"/>
          </w:rPr>
        </w:pPr>
        <w:r>
          <w:rPr>
            <w:sz w:val="28"/>
            <w:szCs w:val="28"/>
          </w:rPr>
          <w:t>—</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2</w:t>
        </w:r>
        <w:r>
          <w:rPr>
            <w:rFonts w:cs="Times New Roman"/>
            <w:sz w:val="28"/>
            <w:szCs w:val="28"/>
          </w:rPr>
          <w:fldChar w:fldCharType="end"/>
        </w:r>
        <w:r>
          <w:rPr>
            <w:sz w:val="28"/>
            <w:szCs w:val="28"/>
          </w:rPr>
          <w:t>—</w:t>
        </w:r>
      </w:p>
    </w:sdtContent>
  </w:sdt>
  <w:p w14:paraId="4145BC82">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1369441"/>
      <w:docPartObj>
        <w:docPartGallery w:val="autotext"/>
      </w:docPartObj>
    </w:sdtPr>
    <w:sdtContent>
      <w:p w14:paraId="70D784BA">
        <w:pPr>
          <w:pStyle w:val="8"/>
          <w:ind w:firstLine="360"/>
          <w:jc w:val="center"/>
        </w:pPr>
        <w:r>
          <w:fldChar w:fldCharType="begin"/>
        </w:r>
        <w:r>
          <w:instrText xml:space="preserve">PAGE   \* MERGEFORMAT</w:instrText>
        </w:r>
        <w:r>
          <w:fldChar w:fldCharType="separate"/>
        </w:r>
        <w:r>
          <w:rPr>
            <w:lang w:val="zh-CN"/>
          </w:rPr>
          <w:t>1</w:t>
        </w:r>
        <w:r>
          <w:fldChar w:fldCharType="end"/>
        </w:r>
      </w:p>
    </w:sdtContent>
  </w:sdt>
  <w:p w14:paraId="0F3B0445">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AF322">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BF541">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DF9A1">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315"/>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C7"/>
    <w:rsid w:val="000035E7"/>
    <w:rsid w:val="00006C7C"/>
    <w:rsid w:val="00041424"/>
    <w:rsid w:val="0005056C"/>
    <w:rsid w:val="000549A1"/>
    <w:rsid w:val="00087A83"/>
    <w:rsid w:val="000A5497"/>
    <w:rsid w:val="000A686C"/>
    <w:rsid w:val="00123799"/>
    <w:rsid w:val="00153249"/>
    <w:rsid w:val="00164249"/>
    <w:rsid w:val="0017044D"/>
    <w:rsid w:val="001708B0"/>
    <w:rsid w:val="00183C19"/>
    <w:rsid w:val="00197D69"/>
    <w:rsid w:val="001A0FE2"/>
    <w:rsid w:val="001C0C3D"/>
    <w:rsid w:val="001E5A59"/>
    <w:rsid w:val="001F33FA"/>
    <w:rsid w:val="001F44EF"/>
    <w:rsid w:val="00200700"/>
    <w:rsid w:val="00200D37"/>
    <w:rsid w:val="00214A51"/>
    <w:rsid w:val="002224F6"/>
    <w:rsid w:val="00236E07"/>
    <w:rsid w:val="00245FAE"/>
    <w:rsid w:val="002530B2"/>
    <w:rsid w:val="00271A5C"/>
    <w:rsid w:val="002A2EB3"/>
    <w:rsid w:val="002A367F"/>
    <w:rsid w:val="002A6CD6"/>
    <w:rsid w:val="002B1CBE"/>
    <w:rsid w:val="002C7CB2"/>
    <w:rsid w:val="002E0DE0"/>
    <w:rsid w:val="003152DA"/>
    <w:rsid w:val="00324A08"/>
    <w:rsid w:val="00337C12"/>
    <w:rsid w:val="00344FDF"/>
    <w:rsid w:val="00355451"/>
    <w:rsid w:val="00357DA5"/>
    <w:rsid w:val="00367B65"/>
    <w:rsid w:val="003809DD"/>
    <w:rsid w:val="00383305"/>
    <w:rsid w:val="00386494"/>
    <w:rsid w:val="003956A5"/>
    <w:rsid w:val="003B3330"/>
    <w:rsid w:val="003E1E4F"/>
    <w:rsid w:val="00413043"/>
    <w:rsid w:val="00414C86"/>
    <w:rsid w:val="00414EDE"/>
    <w:rsid w:val="00423C7F"/>
    <w:rsid w:val="00431BF4"/>
    <w:rsid w:val="0043484D"/>
    <w:rsid w:val="00435ADD"/>
    <w:rsid w:val="00436FFA"/>
    <w:rsid w:val="0044456D"/>
    <w:rsid w:val="00466992"/>
    <w:rsid w:val="00476A10"/>
    <w:rsid w:val="00487C22"/>
    <w:rsid w:val="004A37D1"/>
    <w:rsid w:val="004B0D5D"/>
    <w:rsid w:val="004F2C54"/>
    <w:rsid w:val="004F45B9"/>
    <w:rsid w:val="005068E2"/>
    <w:rsid w:val="0052475C"/>
    <w:rsid w:val="00533F56"/>
    <w:rsid w:val="00556F74"/>
    <w:rsid w:val="00592E28"/>
    <w:rsid w:val="005A6FAA"/>
    <w:rsid w:val="005C0756"/>
    <w:rsid w:val="00657139"/>
    <w:rsid w:val="00673F1C"/>
    <w:rsid w:val="00693F4B"/>
    <w:rsid w:val="006A4F3C"/>
    <w:rsid w:val="006D2C46"/>
    <w:rsid w:val="006E2051"/>
    <w:rsid w:val="00710BCE"/>
    <w:rsid w:val="0072460D"/>
    <w:rsid w:val="00726058"/>
    <w:rsid w:val="00754F7E"/>
    <w:rsid w:val="00763F9B"/>
    <w:rsid w:val="0077545E"/>
    <w:rsid w:val="0077793D"/>
    <w:rsid w:val="00780CE1"/>
    <w:rsid w:val="007A14C7"/>
    <w:rsid w:val="007B7246"/>
    <w:rsid w:val="007E5921"/>
    <w:rsid w:val="0081287D"/>
    <w:rsid w:val="00822733"/>
    <w:rsid w:val="00832106"/>
    <w:rsid w:val="00853933"/>
    <w:rsid w:val="0089270B"/>
    <w:rsid w:val="00896E2E"/>
    <w:rsid w:val="008A4BFC"/>
    <w:rsid w:val="008B323F"/>
    <w:rsid w:val="008D421D"/>
    <w:rsid w:val="008E1772"/>
    <w:rsid w:val="008E2507"/>
    <w:rsid w:val="0090685B"/>
    <w:rsid w:val="009147E5"/>
    <w:rsid w:val="009251A0"/>
    <w:rsid w:val="00930ED8"/>
    <w:rsid w:val="00950F29"/>
    <w:rsid w:val="00960E5E"/>
    <w:rsid w:val="00963C20"/>
    <w:rsid w:val="00964AD5"/>
    <w:rsid w:val="009709C8"/>
    <w:rsid w:val="009A2DCA"/>
    <w:rsid w:val="009C6531"/>
    <w:rsid w:val="009D70AA"/>
    <w:rsid w:val="00A528DC"/>
    <w:rsid w:val="00AC6210"/>
    <w:rsid w:val="00AC621F"/>
    <w:rsid w:val="00AE5EB8"/>
    <w:rsid w:val="00AF4E95"/>
    <w:rsid w:val="00B04EF2"/>
    <w:rsid w:val="00B126AF"/>
    <w:rsid w:val="00B178B8"/>
    <w:rsid w:val="00B37997"/>
    <w:rsid w:val="00B559F6"/>
    <w:rsid w:val="00B57714"/>
    <w:rsid w:val="00B77AFA"/>
    <w:rsid w:val="00C26F14"/>
    <w:rsid w:val="00C661B1"/>
    <w:rsid w:val="00C73325"/>
    <w:rsid w:val="00C760E1"/>
    <w:rsid w:val="00CD0799"/>
    <w:rsid w:val="00CE2161"/>
    <w:rsid w:val="00CE4E47"/>
    <w:rsid w:val="00D069DF"/>
    <w:rsid w:val="00D275C9"/>
    <w:rsid w:val="00D34437"/>
    <w:rsid w:val="00D501FE"/>
    <w:rsid w:val="00D610BE"/>
    <w:rsid w:val="00DA1EE8"/>
    <w:rsid w:val="00DD0F00"/>
    <w:rsid w:val="00DD1FED"/>
    <w:rsid w:val="00E30012"/>
    <w:rsid w:val="00E31617"/>
    <w:rsid w:val="00E3180F"/>
    <w:rsid w:val="00ED7C06"/>
    <w:rsid w:val="00EE27AF"/>
    <w:rsid w:val="00EE3A0F"/>
    <w:rsid w:val="00F05636"/>
    <w:rsid w:val="00F06F41"/>
    <w:rsid w:val="00F1564D"/>
    <w:rsid w:val="00F36187"/>
    <w:rsid w:val="00F63EE1"/>
    <w:rsid w:val="00F64F4B"/>
    <w:rsid w:val="00F650E3"/>
    <w:rsid w:val="00F65774"/>
    <w:rsid w:val="00F661D8"/>
    <w:rsid w:val="00F7512A"/>
    <w:rsid w:val="00F9061C"/>
    <w:rsid w:val="00FC72C3"/>
    <w:rsid w:val="00FD1534"/>
    <w:rsid w:val="00FD3E07"/>
    <w:rsid w:val="00FD674B"/>
    <w:rsid w:val="00FE22BF"/>
    <w:rsid w:val="00FE44F9"/>
    <w:rsid w:val="00FF5613"/>
    <w:rsid w:val="032D0DB0"/>
    <w:rsid w:val="1E23B1ED"/>
    <w:rsid w:val="38A92588"/>
    <w:rsid w:val="3F89D234"/>
    <w:rsid w:val="3FFF0848"/>
    <w:rsid w:val="47A1DF14"/>
    <w:rsid w:val="47B6C748"/>
    <w:rsid w:val="49631352"/>
    <w:rsid w:val="5AD56E2D"/>
    <w:rsid w:val="5DC7DB7F"/>
    <w:rsid w:val="5E1F251F"/>
    <w:rsid w:val="5F5F83FF"/>
    <w:rsid w:val="61FF676A"/>
    <w:rsid w:val="6DFFD497"/>
    <w:rsid w:val="6FED4B47"/>
    <w:rsid w:val="6FFF3339"/>
    <w:rsid w:val="73D5246D"/>
    <w:rsid w:val="79195645"/>
    <w:rsid w:val="7BFC8DD3"/>
    <w:rsid w:val="7DFB57F0"/>
    <w:rsid w:val="7F575F1E"/>
    <w:rsid w:val="7F5FE5DA"/>
    <w:rsid w:val="7FCF0AED"/>
    <w:rsid w:val="7FDA8FE5"/>
    <w:rsid w:val="8B778B9C"/>
    <w:rsid w:val="AFEA216B"/>
    <w:rsid w:val="B7FF5777"/>
    <w:rsid w:val="BFFF176D"/>
    <w:rsid w:val="C75518B8"/>
    <w:rsid w:val="CF7E8111"/>
    <w:rsid w:val="DD7FC306"/>
    <w:rsid w:val="DFBD64E1"/>
    <w:rsid w:val="DFEF2090"/>
    <w:rsid w:val="EBEF4BB7"/>
    <w:rsid w:val="EC4FB970"/>
    <w:rsid w:val="EEFD15EB"/>
    <w:rsid w:val="F41113A7"/>
    <w:rsid w:val="F5AF9010"/>
    <w:rsid w:val="F7F7830F"/>
    <w:rsid w:val="FB5F292E"/>
    <w:rsid w:val="FBFB3C92"/>
    <w:rsid w:val="FBFD4706"/>
    <w:rsid w:val="FEAF6510"/>
    <w:rsid w:val="FEDF0763"/>
    <w:rsid w:val="FFA9642D"/>
    <w:rsid w:val="FFF9DC1C"/>
    <w:rsid w:val="FFFD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3"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4"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5"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200" w:firstLineChars="200"/>
      <w:jc w:val="both"/>
    </w:pPr>
    <w:rPr>
      <w:rFonts w:ascii="Times New Roman" w:hAnsi="Times New Roman" w:eastAsia="仿宋_GB2312" w:cstheme="minorBidi"/>
      <w:kern w:val="2"/>
      <w:sz w:val="32"/>
      <w:szCs w:val="32"/>
      <w:lang w:val="en-US" w:eastAsia="zh-CN" w:bidi="ar-SA"/>
    </w:rPr>
  </w:style>
  <w:style w:type="paragraph" w:styleId="3">
    <w:name w:val="heading 1"/>
    <w:basedOn w:val="1"/>
    <w:next w:val="1"/>
    <w:link w:val="22"/>
    <w:qFormat/>
    <w:uiPriority w:val="2"/>
    <w:pPr>
      <w:keepNext/>
      <w:keepLines/>
      <w:outlineLvl w:val="0"/>
    </w:pPr>
    <w:rPr>
      <w:rFonts w:eastAsia="黑体"/>
      <w:bCs/>
      <w:kern w:val="44"/>
      <w:szCs w:val="44"/>
    </w:rPr>
  </w:style>
  <w:style w:type="paragraph" w:styleId="2">
    <w:name w:val="heading 2"/>
    <w:basedOn w:val="1"/>
    <w:next w:val="1"/>
    <w:link w:val="21"/>
    <w:semiHidden/>
    <w:unhideWhenUsed/>
    <w:qFormat/>
    <w:uiPriority w:val="3"/>
    <w:pPr>
      <w:keepNext/>
      <w:keepLines/>
      <w:outlineLvl w:val="1"/>
    </w:pPr>
    <w:rPr>
      <w:rFonts w:eastAsia="楷体_GB2312" w:cstheme="majorBidi"/>
      <w:bCs/>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6"/>
    <w:unhideWhenUsed/>
    <w:qFormat/>
    <w:uiPriority w:val="99"/>
    <w:pPr>
      <w:spacing w:line="240" w:lineRule="auto"/>
      <w:ind w:firstLine="0" w:firstLineChars="0"/>
    </w:pPr>
    <w:rPr>
      <w:rFonts w:eastAsia="宋体" w:cs="Times New Roman"/>
      <w:sz w:val="30"/>
      <w:szCs w:val="20"/>
    </w:rPr>
  </w:style>
  <w:style w:type="paragraph" w:styleId="6">
    <w:name w:val="Body Text First Indent"/>
    <w:basedOn w:val="5"/>
    <w:next w:val="1"/>
    <w:unhideWhenUsed/>
    <w:qFormat/>
    <w:uiPriority w:val="99"/>
    <w:pPr>
      <w:ind w:firstLine="420" w:firstLineChars="100"/>
    </w:pPr>
  </w:style>
  <w:style w:type="paragraph" w:styleId="7">
    <w:name w:val="Balloon Text"/>
    <w:basedOn w:val="1"/>
    <w:link w:val="28"/>
    <w:semiHidden/>
    <w:unhideWhenUsed/>
    <w:qFormat/>
    <w:uiPriority w:val="99"/>
    <w:pPr>
      <w:spacing w:line="240" w:lineRule="auto"/>
    </w:pPr>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5"/>
    <w:qFormat/>
    <w:uiPriority w:val="5"/>
    <w:pPr>
      <w:ind w:firstLine="0" w:firstLineChars="0"/>
      <w:jc w:val="left"/>
    </w:pPr>
    <w:rPr>
      <w:rFonts w:ascii="黑体" w:hAnsi="黑体" w:eastAsia="黑体" w:cstheme="majorBidi"/>
      <w:bCs/>
      <w:kern w:val="28"/>
    </w:rPr>
  </w:style>
  <w:style w:type="paragraph" w:styleId="11">
    <w:name w:val="toc 2"/>
    <w:basedOn w:val="1"/>
    <w:next w:val="1"/>
    <w:qFormat/>
    <w:uiPriority w:val="0"/>
    <w:pPr>
      <w:spacing w:line="600" w:lineRule="exact"/>
      <w:ind w:firstLine="880" w:firstLine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3"/>
    <w:qFormat/>
    <w:uiPriority w:val="4"/>
    <w:pPr>
      <w:jc w:val="left"/>
      <w:outlineLvl w:val="2"/>
    </w:pPr>
    <w:rPr>
      <w:rFonts w:cstheme="majorBidi"/>
      <w:b/>
      <w:bCs/>
    </w:rPr>
  </w:style>
  <w:style w:type="table" w:styleId="15">
    <w:name w:val="Table Grid"/>
    <w:basedOn w:val="14"/>
    <w:qFormat/>
    <w:uiPriority w:val="39"/>
    <w:rPr>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qFormat/>
    <w:uiPriority w:val="99"/>
    <w:rPr>
      <w:b/>
      <w:bCs/>
    </w:rPr>
  </w:style>
  <w:style w:type="character" w:styleId="18">
    <w:name w:val="Hyperlink"/>
    <w:basedOn w:val="16"/>
    <w:semiHidden/>
    <w:unhideWhenUsed/>
    <w:qFormat/>
    <w:uiPriority w:val="99"/>
    <w:rPr>
      <w:color w:val="0000FF"/>
      <w:u w:val="single"/>
    </w:rPr>
  </w:style>
  <w:style w:type="character" w:customStyle="1" w:styleId="19">
    <w:name w:val="页眉 Char"/>
    <w:basedOn w:val="16"/>
    <w:link w:val="9"/>
    <w:qFormat/>
    <w:uiPriority w:val="99"/>
    <w:rPr>
      <w:rFonts w:eastAsia="仿宋_GB2312"/>
      <w:sz w:val="18"/>
      <w:szCs w:val="18"/>
    </w:rPr>
  </w:style>
  <w:style w:type="character" w:customStyle="1" w:styleId="20">
    <w:name w:val="页脚 Char"/>
    <w:basedOn w:val="16"/>
    <w:link w:val="8"/>
    <w:qFormat/>
    <w:uiPriority w:val="99"/>
    <w:rPr>
      <w:rFonts w:eastAsia="仿宋_GB2312"/>
      <w:sz w:val="18"/>
      <w:szCs w:val="18"/>
    </w:rPr>
  </w:style>
  <w:style w:type="character" w:customStyle="1" w:styleId="21">
    <w:name w:val="标题 2 Char"/>
    <w:basedOn w:val="16"/>
    <w:link w:val="2"/>
    <w:semiHidden/>
    <w:qFormat/>
    <w:uiPriority w:val="3"/>
    <w:rPr>
      <w:rFonts w:eastAsia="楷体_GB2312" w:cstheme="majorBidi"/>
      <w:bCs/>
    </w:rPr>
  </w:style>
  <w:style w:type="character" w:customStyle="1" w:styleId="22">
    <w:name w:val="标题 1 Char"/>
    <w:basedOn w:val="16"/>
    <w:link w:val="3"/>
    <w:qFormat/>
    <w:uiPriority w:val="2"/>
    <w:rPr>
      <w:rFonts w:eastAsia="黑体"/>
      <w:bCs/>
      <w:kern w:val="44"/>
      <w:szCs w:val="44"/>
    </w:rPr>
  </w:style>
  <w:style w:type="character" w:customStyle="1" w:styleId="23">
    <w:name w:val="标题 Char"/>
    <w:basedOn w:val="16"/>
    <w:link w:val="13"/>
    <w:qFormat/>
    <w:uiPriority w:val="4"/>
    <w:rPr>
      <w:rFonts w:cstheme="majorBidi"/>
      <w:b/>
      <w:bCs/>
    </w:rPr>
  </w:style>
  <w:style w:type="paragraph" w:styleId="24">
    <w:name w:val="No Spacing"/>
    <w:qFormat/>
    <w:uiPriority w:val="1"/>
    <w:pPr>
      <w:widowControl w:val="0"/>
      <w:spacing w:line="579" w:lineRule="exact"/>
      <w:jc w:val="center"/>
    </w:pPr>
    <w:rPr>
      <w:rFonts w:ascii="Times New Roman" w:hAnsi="Times New Roman" w:eastAsia="方正小标宋简体" w:cstheme="minorBidi"/>
      <w:kern w:val="2"/>
      <w:sz w:val="44"/>
      <w:szCs w:val="32"/>
      <w:lang w:val="en-US" w:eastAsia="zh-CN" w:bidi="ar-SA"/>
    </w:rPr>
  </w:style>
  <w:style w:type="character" w:customStyle="1" w:styleId="25">
    <w:name w:val="副标题 Char"/>
    <w:basedOn w:val="16"/>
    <w:link w:val="10"/>
    <w:qFormat/>
    <w:uiPriority w:val="5"/>
    <w:rPr>
      <w:rFonts w:ascii="黑体" w:hAnsi="黑体" w:eastAsia="黑体" w:cstheme="majorBidi"/>
      <w:bCs/>
      <w:kern w:val="28"/>
    </w:rPr>
  </w:style>
  <w:style w:type="paragraph" w:customStyle="1" w:styleId="26">
    <w:name w:val="落款单位"/>
    <w:basedOn w:val="1"/>
    <w:next w:val="1"/>
    <w:qFormat/>
    <w:uiPriority w:val="6"/>
    <w:pPr>
      <w:ind w:right="300" w:rightChars="300"/>
      <w:jc w:val="right"/>
    </w:pPr>
  </w:style>
  <w:style w:type="paragraph" w:customStyle="1" w:styleId="27">
    <w:name w:val="落款日期"/>
    <w:basedOn w:val="26"/>
    <w:qFormat/>
    <w:uiPriority w:val="6"/>
    <w:pPr>
      <w:ind w:right="400" w:rightChars="400"/>
    </w:pPr>
  </w:style>
  <w:style w:type="character" w:customStyle="1" w:styleId="28">
    <w:name w:val="批注框文本 Char"/>
    <w:basedOn w:val="16"/>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9</Pages>
  <Words>3230</Words>
  <Characters>3711</Characters>
  <Lines>23</Lines>
  <Paragraphs>6</Paragraphs>
  <TotalTime>15</TotalTime>
  <ScaleCrop>false</ScaleCrop>
  <LinksUpToDate>false</LinksUpToDate>
  <CharactersWithSpaces>3973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2024-05-07T07:08:00Z</dcterms:created>
  <dc:creator>邝炜宗</dc:creator>
  <cp:lastModifiedBy>新</cp:lastModifiedBy>
  <cp:lastPrinted>2025-07-02T01:13:00Z</cp:lastPrinted>
  <dcterms:modified xsi:type="dcterms:W3CDTF">2025-08-19T01:29:46Z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eyJoZGlkIjoiMzQ3NjU4ODg1Y2ZmNTI4MmM0N2NlMWI4YmRhNGIzNWIiLCJ1c2VySWQiOiIzODM2OTUwNDgifQ==</vt:lpwstr>
  </property>
  <property fmtid="{D5CDD505-2E9C-101B-9397-08002B2CF9AE}" pid="4" name="ICV">
    <vt:lpwstr>F782F3248FC740229552EA4E172BF7ED_12</vt:lpwstr>
  </property>
</Properties>
</file>