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color w:val="000000"/>
          <w:spacing w:val="-6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spacing w:val="-6"/>
          <w:kern w:val="0"/>
          <w:sz w:val="44"/>
          <w:szCs w:val="44"/>
          <w:u w:val="none"/>
          <w:lang w:val="en-US" w:eastAsia="zh-CN" w:bidi="ar"/>
        </w:rPr>
        <w:t>惠州市2024年广东省知识产权示范企业名单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2"/>
        <w:tblW w:w="8970" w:type="dxa"/>
        <w:tblInd w:w="-24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4935"/>
        <w:gridCol w:w="33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统一社会信用代码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广东黑卫防火技术有限公司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91441303MA51B79M3L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广东瑞捷新材料股份有限公司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914413005573265775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广东瑞讯电子科技有限公司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91441322MA54KJY153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惠州TCL移动通信有限公司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91441300707771634N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惠州海卓科赛医疗有限公司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91441300MA4URNMR24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惠州锂威新能源科技有限公司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91441322MA4UUXY95X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惠州市艾美珈磁电技术股份有限公司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914413005883096063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惠州市博实结科技有限公司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91441300MA4UMFBF5Q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惠州市聚飞光电有限公司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91441300338327529Q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惠州市纬世新能源有限公司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914413003039360095</w:t>
            </w: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惠州市沃生照明有限公司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9144130057640135XQ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惠州市忠邦电子有限公司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91441300797759400Q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名商科技有限公司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91441303MA4WRC441G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益海嘉里（惠州）包装科技有限公司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91441300598974052D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18743BA1"/>
    <w:rsid w:val="10CF5FEE"/>
    <w:rsid w:val="116423E3"/>
    <w:rsid w:val="18743BA1"/>
    <w:rsid w:val="1EFC0E3E"/>
    <w:rsid w:val="20D17A7E"/>
    <w:rsid w:val="249C19FD"/>
    <w:rsid w:val="552532DF"/>
    <w:rsid w:val="57A64BEE"/>
    <w:rsid w:val="79CC334D"/>
    <w:rsid w:val="7E96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市质量技术监督局</Company>
  <Pages>1</Pages>
  <Words>240</Words>
  <Characters>486</Characters>
  <Lines>0</Lines>
  <Paragraphs>0</Paragraphs>
  <TotalTime>0</TotalTime>
  <ScaleCrop>false</ScaleCrop>
  <LinksUpToDate>false</LinksUpToDate>
  <CharactersWithSpaces>486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2022-06-09T02:26:00Z</dcterms:created>
  <dc:creator>刘玉媚</dc:creator>
  <cp:lastModifiedBy>翁继超</cp:lastModifiedBy>
  <dcterms:modified xsi:type="dcterms:W3CDTF">2025-07-22T01:25:34Z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77781EAFC0634C6495AE3978257F23C9_13</vt:lpwstr>
  </property>
  <property fmtid="{D5CDD505-2E9C-101B-9397-08002B2CF9AE}" pid="4" name="KSOTemplateDocerSaveRecord">
    <vt:lpwstr>eyJoZGlkIjoiMGZiMDdmNjg1ODEzZmU3OWJhNGZlZDkwZGViZmM0YWUifQ==</vt:lpwstr>
  </property>
</Properties>
</file>