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44"/>
          <w:szCs w:val="44"/>
          <w:lang w:val="en-US" w:eastAsia="zh-CN" w:bidi="ar-SA"/>
        </w:rPr>
      </w:pPr>
      <w:bookmarkStart w:id="0" w:name="_GoBack"/>
      <w:bookmarkEnd w:id="0"/>
      <w:r>
        <w:rPr>
          <w:rFonts w:hint="eastAsia" w:ascii="黑体" w:hAnsi="黑体" w:eastAsia="黑体" w:cs="黑体"/>
          <w:sz w:val="32"/>
          <w:szCs w:val="32"/>
          <w:lang w:val="en-US" w:eastAsia="zh-CN"/>
        </w:rPr>
        <w:t xml:space="preserve">附件1 </w:t>
      </w:r>
    </w:p>
    <w:p>
      <w:pPr>
        <w:shd w:val="clear" w:color="auto" w:fill="auto"/>
        <w:adjustRightInd w:val="0"/>
        <w:snapToGrid w:val="0"/>
        <w:spacing w:line="560" w:lineRule="exact"/>
        <w:jc w:val="center"/>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方正小标宋简体" w:cs="Times New Roman"/>
          <w:color w:val="auto"/>
          <w:sz w:val="44"/>
          <w:szCs w:val="44"/>
          <w:highlight w:val="none"/>
          <w:shd w:val="clear" w:color="auto" w:fill="auto"/>
          <w:lang w:val="en-US" w:eastAsia="zh-CN"/>
        </w:rPr>
        <w:t>珠海市中小企业数字化转型改造项目</w:t>
      </w:r>
    </w:p>
    <w:p>
      <w:pPr>
        <w:shd w:val="clear" w:color="auto" w:fill="auto"/>
        <w:adjustRightInd w:val="0"/>
        <w:snapToGrid w:val="0"/>
        <w:spacing w:line="560" w:lineRule="exact"/>
        <w:jc w:val="center"/>
        <w:rPr>
          <w:rFonts w:hint="eastAsia"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方正小标宋简体" w:cs="Times New Roman"/>
          <w:color w:val="auto"/>
          <w:sz w:val="44"/>
          <w:szCs w:val="44"/>
          <w:highlight w:val="none"/>
          <w:shd w:val="clear" w:color="auto" w:fill="auto"/>
          <w:lang w:val="en-US" w:eastAsia="zh-CN"/>
        </w:rPr>
        <w:t>入库备案</w:t>
      </w:r>
      <w:r>
        <w:rPr>
          <w:rFonts w:hint="eastAsia" w:ascii="Times New Roman" w:hAnsi="Times New Roman" w:eastAsia="方正小标宋简体" w:cs="Times New Roman"/>
          <w:color w:val="auto"/>
          <w:sz w:val="44"/>
          <w:szCs w:val="44"/>
          <w:highlight w:val="none"/>
          <w:shd w:val="clear" w:color="auto" w:fill="auto"/>
          <w:lang w:val="en-US" w:eastAsia="zh-CN"/>
        </w:rPr>
        <w:t>申报指南</w:t>
      </w:r>
    </w:p>
    <w:p>
      <w:pPr>
        <w:bidi w:val="0"/>
        <w:rPr>
          <w:rFonts w:hint="default"/>
          <w:lang w:val="en-US" w:eastAsia="zh-CN"/>
        </w:rPr>
      </w:pP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 w:cs="Times New Roman"/>
          <w:sz w:val="32"/>
          <w:szCs w:val="40"/>
          <w:lang w:val="en-US" w:eastAsia="zh-CN"/>
        </w:rPr>
      </w:pPr>
      <w:r>
        <w:rPr>
          <w:rFonts w:hint="default" w:ascii="Times New Roman" w:hAnsi="Times New Roman" w:eastAsia="黑体" w:cs="Times New Roman"/>
          <w:sz w:val="32"/>
          <w:szCs w:val="40"/>
          <w:lang w:val="en-US" w:eastAsia="zh-CN"/>
        </w:rPr>
        <w:t>一、备案对象</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已纳入珠海市中小企业数字化转型城市试点拟改造企业名单的制造业中小企业。</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二、</w:t>
      </w:r>
      <w:r>
        <w:rPr>
          <w:rFonts w:hint="eastAsia" w:ascii="Times New Roman" w:hAnsi="Times New Roman" w:eastAsia="黑体" w:cs="Times New Roman"/>
          <w:sz w:val="32"/>
          <w:szCs w:val="40"/>
          <w:lang w:val="en-US" w:eastAsia="zh-CN"/>
        </w:rPr>
        <w:t>申报</w:t>
      </w:r>
      <w:r>
        <w:rPr>
          <w:rFonts w:hint="default" w:ascii="Times New Roman" w:hAnsi="Times New Roman" w:eastAsia="黑体" w:cs="Times New Roman"/>
          <w:sz w:val="32"/>
          <w:szCs w:val="40"/>
          <w:lang w:val="en-US" w:eastAsia="zh-CN"/>
        </w:rPr>
        <w:t>流程</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2025年11月30日前，“随时申报、分批推荐”常态化开展项目备案工作，分批公示拟备案入库项目名单。备案工作采用线上填报和线下相结合的方式，通过珠海市财政惠企利民服务平台（https：//113.106.103.75/#/home，以下简称“申报系统”）申报。</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sz w:val="32"/>
          <w:szCs w:val="40"/>
          <w:lang w:val="en-US" w:eastAsia="zh-CN"/>
        </w:rPr>
        <w:t>具体流程如下：</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（一）企业申报。按照申报系统填报要求进行线上填报入库备案申报表并上传项目所要求材料，上传资料必须清晰完整、符合要求。同时，按规定及时提交纸质申报材料。</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各区初审推荐。各区工业和信息化主管部门对申报材料进行初审，及时在珠海市财政惠企利民服务平台上提交审核推荐意见。各区推荐企业数量不设限制，请各区工业和信息化主管部门分批将推荐项目汇总表（附件6）加盖公章，通过OA正式报送市工业和信息化局。</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（三）项目审核。市工业和信息化</w:t>
      </w:r>
      <w:r>
        <w:rPr>
          <w:rFonts w:hint="eastAsia" w:ascii="Times New Roman" w:hAnsi="Times New Roman" w:eastAsia="仿宋_GB2312" w:cs="Times New Roman"/>
          <w:sz w:val="32"/>
          <w:szCs w:val="40"/>
        </w:rPr>
        <w:t>将组织专家或者委托第三方机构对申报</w:t>
      </w:r>
      <w:r>
        <w:rPr>
          <w:rFonts w:hint="eastAsia" w:ascii="Times New Roman" w:hAnsi="Times New Roman" w:eastAsia="仿宋_GB2312" w:cs="Times New Roman"/>
          <w:sz w:val="32"/>
          <w:szCs w:val="40"/>
          <w:lang w:val="en-US" w:eastAsia="zh-CN"/>
        </w:rPr>
        <w:t>入库备案</w:t>
      </w:r>
      <w:r>
        <w:rPr>
          <w:rFonts w:hint="eastAsia" w:ascii="Times New Roman" w:hAnsi="Times New Roman" w:eastAsia="仿宋_GB2312" w:cs="Times New Roman"/>
          <w:sz w:val="32"/>
          <w:szCs w:val="40"/>
        </w:rPr>
        <w:t>项目</w:t>
      </w:r>
      <w:r>
        <w:rPr>
          <w:rFonts w:hint="eastAsia" w:ascii="Times New Roman" w:hAnsi="Times New Roman" w:eastAsia="仿宋_GB2312" w:cs="Times New Roman"/>
          <w:sz w:val="32"/>
          <w:szCs w:val="40"/>
          <w:lang w:val="en-US" w:eastAsia="zh-CN"/>
        </w:rPr>
        <w:t>进行审核。</w:t>
      </w:r>
      <w:r>
        <w:rPr>
          <w:rFonts w:hint="eastAsia" w:ascii="Times New Roman" w:hAnsi="Times New Roman" w:eastAsia="仿宋_GB2312" w:cs="Times New Roman"/>
          <w:i w:val="0"/>
          <w:iCs w:val="0"/>
          <w:caps w:val="0"/>
          <w:spacing w:val="0"/>
          <w:sz w:val="32"/>
          <w:szCs w:val="40"/>
          <w:shd w:val="clear"/>
        </w:rPr>
        <w:t>对通过审核的项目予以入库</w:t>
      </w:r>
      <w:r>
        <w:rPr>
          <w:rFonts w:hint="eastAsia" w:ascii="Times New Roman" w:hAnsi="Times New Roman" w:eastAsia="仿宋_GB2312" w:cs="Times New Roman"/>
          <w:i w:val="0"/>
          <w:iCs w:val="0"/>
          <w:caps w:val="0"/>
          <w:spacing w:val="0"/>
          <w:sz w:val="32"/>
          <w:szCs w:val="40"/>
          <w:shd w:val="clear"/>
          <w:lang w:val="en-US" w:eastAsia="zh-CN"/>
        </w:rPr>
        <w:t>备案</w:t>
      </w:r>
      <w:r>
        <w:rPr>
          <w:rFonts w:hint="eastAsia" w:ascii="Times New Roman" w:hAnsi="Times New Roman" w:eastAsia="仿宋_GB2312" w:cs="Times New Roman"/>
          <w:i w:val="0"/>
          <w:iCs w:val="0"/>
          <w:caps w:val="0"/>
          <w:spacing w:val="0"/>
          <w:sz w:val="32"/>
          <w:szCs w:val="40"/>
          <w:shd w:val="clear"/>
          <w:lang w:eastAsia="zh-CN"/>
        </w:rPr>
        <w:t>。</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三</w:t>
      </w:r>
      <w:r>
        <w:rPr>
          <w:rFonts w:hint="default" w:ascii="Times New Roman" w:hAnsi="Times New Roman" w:eastAsia="黑体" w:cs="Times New Roman"/>
          <w:sz w:val="32"/>
          <w:szCs w:val="40"/>
          <w:lang w:val="en-US" w:eastAsia="zh-CN"/>
        </w:rPr>
        <w:t>、</w:t>
      </w:r>
      <w:r>
        <w:rPr>
          <w:rFonts w:hint="eastAsia" w:ascii="Times New Roman" w:hAnsi="Times New Roman" w:eastAsia="黑体" w:cs="Times New Roman"/>
          <w:sz w:val="32"/>
          <w:szCs w:val="40"/>
          <w:lang w:val="en-US" w:eastAsia="zh-CN"/>
        </w:rPr>
        <w:t>申报</w:t>
      </w:r>
      <w:r>
        <w:rPr>
          <w:rFonts w:hint="default" w:ascii="Times New Roman" w:hAnsi="Times New Roman" w:eastAsia="黑体" w:cs="Times New Roman"/>
          <w:sz w:val="32"/>
          <w:szCs w:val="40"/>
          <w:lang w:val="en-US" w:eastAsia="zh-CN"/>
        </w:rPr>
        <w:t>材料</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（一）珠海市中小企业数字化转型改造项目入库备案申报书；</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highlight w:val="none"/>
          <w:lang w:val="en-US" w:eastAsia="zh-CN"/>
        </w:rPr>
        <w:t>申报单位营业执照、法人代表身份证复印件；</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（三）</w:t>
      </w:r>
      <w:r>
        <w:rPr>
          <w:rFonts w:hint="eastAsia" w:ascii="仿宋_GB2312" w:hAnsi="仿宋_GB2312" w:eastAsia="仿宋_GB2312" w:cs="仿宋_GB2312"/>
          <w:sz w:val="32"/>
          <w:szCs w:val="40"/>
          <w:highlight w:val="none"/>
        </w:rPr>
        <w:t>企业数字化水平情况材料</w:t>
      </w:r>
      <w:r>
        <w:rPr>
          <w:rFonts w:hint="eastAsia" w:ascii="仿宋_GB2312" w:hAnsi="仿宋_GB2312" w:eastAsia="仿宋_GB2312" w:cs="仿宋_GB2312"/>
          <w:sz w:val="32"/>
          <w:szCs w:val="40"/>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（四）</w:t>
      </w:r>
      <w:r>
        <w:rPr>
          <w:rFonts w:hint="eastAsia" w:ascii="仿宋_GB2312" w:hAnsi="仿宋_GB2312" w:eastAsia="仿宋_GB2312" w:cs="仿宋_GB2312"/>
          <w:sz w:val="32"/>
          <w:szCs w:val="40"/>
          <w:lang w:val="en-US" w:eastAsia="zh-CN"/>
        </w:rPr>
        <w:t>申报单位与数字化牵引单位签订的改造合同（或申报单位与数字化牵引单位及其产业生态联合体成员签订多方合同等方式）；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（五）监管协议；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40"/>
          <w:highlight w:val="none"/>
          <w:lang w:eastAsia="zh-CN"/>
        </w:rPr>
      </w:pPr>
      <w:r>
        <w:rPr>
          <w:rFonts w:hint="eastAsia" w:ascii="仿宋_GB2312" w:hAnsi="仿宋_GB2312" w:eastAsia="仿宋_GB2312" w:cs="仿宋_GB2312"/>
          <w:color w:val="auto"/>
          <w:sz w:val="32"/>
          <w:szCs w:val="40"/>
          <w:highlight w:val="none"/>
          <w:lang w:val="en-US" w:eastAsia="zh-CN"/>
        </w:rPr>
        <w:t>（六）</w:t>
      </w:r>
      <w:r>
        <w:rPr>
          <w:rFonts w:hint="eastAsia" w:ascii="仿宋_GB2312" w:hAnsi="仿宋_GB2312" w:eastAsia="仿宋_GB2312" w:cs="仿宋_GB2312"/>
          <w:color w:val="auto"/>
          <w:sz w:val="32"/>
          <w:szCs w:val="40"/>
          <w:highlight w:val="none"/>
        </w:rPr>
        <w:t>申报单位信用承诺书</w:t>
      </w:r>
      <w:r>
        <w:rPr>
          <w:rFonts w:hint="eastAsia" w:ascii="仿宋_GB2312" w:hAnsi="仿宋_GB2312" w:eastAsia="仿宋_GB2312" w:cs="仿宋_GB2312"/>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（七）</w:t>
      </w:r>
      <w:r>
        <w:rPr>
          <w:rFonts w:hint="eastAsia" w:ascii="仿宋_GB2312" w:hAnsi="仿宋_GB2312" w:eastAsia="仿宋_GB2312" w:cs="仿宋_GB2312"/>
          <w:color w:val="auto"/>
          <w:sz w:val="32"/>
          <w:szCs w:val="40"/>
          <w:highlight w:val="none"/>
        </w:rPr>
        <w:t>市工业和信息化局公职人员廉洁从政相关规定告知企业书</w:t>
      </w:r>
      <w:r>
        <w:rPr>
          <w:rFonts w:hint="eastAsia" w:ascii="仿宋_GB2312" w:hAnsi="仿宋_GB2312" w:eastAsia="仿宋_GB2312" w:cs="仿宋_GB2312"/>
          <w:color w:val="auto"/>
          <w:sz w:val="32"/>
          <w:szCs w:val="40"/>
          <w:highlight w:val="none"/>
          <w:lang w:eastAsia="zh-CN"/>
        </w:rPr>
        <w:t>。</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四</w:t>
      </w:r>
      <w:r>
        <w:rPr>
          <w:rFonts w:hint="default" w:ascii="Times New Roman" w:hAnsi="Times New Roman" w:eastAsia="黑体" w:cs="Times New Roman"/>
          <w:sz w:val="32"/>
          <w:szCs w:val="40"/>
          <w:lang w:val="en-US" w:eastAsia="zh-CN"/>
        </w:rPr>
        <w:t>、联系方式</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（一）申报咨询联系电话</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 w:cs="Times New Roman"/>
          <w:sz w:val="32"/>
          <w:szCs w:val="40"/>
          <w:lang w:val="en-US" w:eastAsia="zh-CN"/>
        </w:rPr>
      </w:pPr>
      <w:r>
        <w:rPr>
          <w:rFonts w:hint="default" w:ascii="Times New Roman" w:hAnsi="Times New Roman" w:eastAsia="仿宋" w:cs="Times New Roman"/>
          <w:sz w:val="32"/>
          <w:szCs w:val="40"/>
          <w:lang w:val="en-US" w:eastAsia="zh-CN"/>
        </w:rPr>
        <w:t>0756-3391860、0756-3391952、0756-2213129</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（二）申报平台技术支持联系电话</w:t>
      </w:r>
    </w:p>
    <w:p>
      <w:pPr>
        <w:keepNext w:val="0"/>
        <w:keepLines w:val="0"/>
        <w:pageBreakBefore w:val="0"/>
        <w:widowControl w:val="0"/>
        <w:tabs>
          <w:tab w:val="left" w:pos="697"/>
        </w:tabs>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 xml:space="preserve">0756-2602052，0756-2602051 </w:t>
      </w:r>
    </w:p>
    <w:p>
      <w:pPr>
        <w:tabs>
          <w:tab w:val="left" w:pos="697"/>
        </w:tabs>
        <w:spacing w:line="579" w:lineRule="exact"/>
        <w:ind w:firstLine="640" w:firstLineChars="200"/>
        <w:jc w:val="left"/>
        <w:rPr>
          <w:rFonts w:hint="eastAsia" w:ascii="楷体" w:hAnsi="楷体" w:eastAsia="楷体" w:cs="楷体"/>
          <w:sz w:val="32"/>
          <w:szCs w:val="40"/>
          <w:highlight w:val="yellow"/>
          <w:lang w:val="en-US" w:eastAsia="zh-CN"/>
        </w:rPr>
      </w:pPr>
      <w:r>
        <w:rPr>
          <w:rFonts w:hint="eastAsia" w:ascii="楷体" w:hAnsi="楷体" w:eastAsia="楷体" w:cs="楷体"/>
          <w:sz w:val="32"/>
          <w:szCs w:val="40"/>
          <w:lang w:val="en-US" w:eastAsia="zh-CN"/>
        </w:rPr>
        <w:t>（三）各区工业和信息化部门联系方式</w:t>
      </w:r>
    </w:p>
    <w:p>
      <w:pPr>
        <w:tabs>
          <w:tab w:val="left" w:pos="697"/>
        </w:tabs>
        <w:spacing w:line="579" w:lineRule="exact"/>
        <w:ind w:firstLine="640" w:firstLineChars="200"/>
        <w:jc w:val="left"/>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香洲区科技和工业信息化局</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冯晓东</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2516705</w:t>
      </w:r>
    </w:p>
    <w:p>
      <w:pPr>
        <w:tabs>
          <w:tab w:val="left" w:pos="697"/>
        </w:tabs>
        <w:spacing w:line="579" w:lineRule="exact"/>
        <w:ind w:firstLine="640" w:firstLineChars="200"/>
        <w:jc w:val="left"/>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金湾区科技和工业信息化局</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罗鑫</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7263235</w:t>
      </w:r>
    </w:p>
    <w:p>
      <w:pPr>
        <w:tabs>
          <w:tab w:val="left" w:pos="697"/>
        </w:tabs>
        <w:spacing w:line="579" w:lineRule="exact"/>
        <w:ind w:firstLine="640" w:firstLineChars="200"/>
        <w:jc w:val="left"/>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斗门区科技和工业信息化局</w:t>
      </w:r>
      <w:r>
        <w:rPr>
          <w:rFonts w:hint="eastAsia" w:ascii="Times New Roman" w:hAnsi="Times New Roman" w:eastAsia="仿宋_GB2312" w:cs="仿宋_GB2312"/>
          <w:sz w:val="32"/>
          <w:szCs w:val="40"/>
          <w:lang w:eastAsia="zh-CN"/>
        </w:rPr>
        <w:t>，王阳，</w:t>
      </w:r>
      <w:r>
        <w:rPr>
          <w:rFonts w:hint="eastAsia" w:ascii="Times New Roman" w:hAnsi="Times New Roman" w:eastAsia="仿宋_GB2312" w:cs="仿宋_GB2312"/>
          <w:sz w:val="32"/>
          <w:szCs w:val="40"/>
        </w:rPr>
        <w:t>2782091</w:t>
      </w:r>
    </w:p>
    <w:p>
      <w:pPr>
        <w:tabs>
          <w:tab w:val="left" w:pos="697"/>
        </w:tabs>
        <w:spacing w:line="579" w:lineRule="exact"/>
        <w:ind w:firstLine="640" w:firstLineChars="200"/>
        <w:jc w:val="left"/>
        <w:rPr>
          <w:rFonts w:hint="eastAsia" w:ascii="Times New Roman" w:hAnsi="Times New Roman" w:eastAsia="仿宋_GB2312" w:cs="仿宋_GB2312"/>
          <w:color w:val="auto"/>
          <w:sz w:val="32"/>
          <w:szCs w:val="40"/>
          <w:highlight w:val="none"/>
        </w:rPr>
      </w:pPr>
      <w:r>
        <w:rPr>
          <w:rFonts w:hint="eastAsia" w:ascii="Times New Roman" w:hAnsi="Times New Roman" w:eastAsia="仿宋_GB2312" w:cs="仿宋_GB2312"/>
          <w:color w:val="auto"/>
          <w:sz w:val="32"/>
          <w:szCs w:val="40"/>
          <w:highlight w:val="none"/>
          <w:lang w:val="en-US" w:eastAsia="zh-CN"/>
        </w:rPr>
        <w:t>高新区科技创新和产业发展局，</w:t>
      </w:r>
      <w:r>
        <w:rPr>
          <w:rFonts w:hint="eastAsia" w:ascii="Times New Roman" w:hAnsi="Times New Roman" w:eastAsia="仿宋_GB2312" w:cs="仿宋_GB2312"/>
          <w:color w:val="auto"/>
          <w:sz w:val="32"/>
          <w:szCs w:val="40"/>
          <w:highlight w:val="none"/>
          <w:lang w:val="en-US" w:eastAsia="zh-CN"/>
        </w:rPr>
        <w:t>孔茜茜</w:t>
      </w:r>
      <w:r>
        <w:rPr>
          <w:rFonts w:hint="eastAsia" w:ascii="Times New Roman" w:hAnsi="Times New Roman" w:eastAsia="仿宋_GB2312" w:cs="仿宋_GB2312"/>
          <w:color w:val="auto"/>
          <w:sz w:val="32"/>
          <w:szCs w:val="40"/>
          <w:highlight w:val="none"/>
          <w:lang w:eastAsia="zh-CN"/>
        </w:rPr>
        <w:t>，</w:t>
      </w:r>
      <w:r>
        <w:rPr>
          <w:rFonts w:hint="eastAsia" w:ascii="Times New Roman" w:hAnsi="Times New Roman" w:eastAsia="仿宋_GB2312" w:cs="仿宋_GB2312"/>
          <w:color w:val="auto"/>
          <w:sz w:val="32"/>
          <w:szCs w:val="40"/>
          <w:highlight w:val="none"/>
        </w:rPr>
        <w:t>3637994</w:t>
      </w:r>
    </w:p>
    <w:p>
      <w:pPr>
        <w:tabs>
          <w:tab w:val="left" w:pos="697"/>
        </w:tabs>
        <w:spacing w:line="579" w:lineRule="exact"/>
        <w:ind w:firstLine="640" w:firstLineChars="200"/>
        <w:jc w:val="left"/>
        <w:rPr>
          <w:rFonts w:hint="eastAsia" w:ascii="Times New Roman" w:hAnsi="Times New Roman" w:eastAsia="仿宋_GB2312" w:cs="仿宋_GB2312"/>
          <w:color w:val="auto"/>
          <w:sz w:val="32"/>
          <w:szCs w:val="40"/>
        </w:rPr>
      </w:pPr>
      <w:r>
        <w:rPr>
          <w:rFonts w:hint="eastAsia" w:ascii="Times New Roman" w:hAnsi="Times New Roman" w:eastAsia="仿宋_GB2312" w:cs="仿宋_GB2312"/>
          <w:color w:val="auto"/>
          <w:sz w:val="32"/>
          <w:szCs w:val="40"/>
          <w:lang w:val="en-US" w:eastAsia="zh-CN"/>
        </w:rPr>
        <w:t>经开</w:t>
      </w:r>
      <w:r>
        <w:rPr>
          <w:rFonts w:hint="eastAsia" w:ascii="Times New Roman" w:hAnsi="Times New Roman" w:eastAsia="仿宋_GB2312" w:cs="仿宋_GB2312"/>
          <w:color w:val="auto"/>
          <w:sz w:val="32"/>
          <w:szCs w:val="40"/>
        </w:rPr>
        <w:t>区经济发展局</w:t>
      </w:r>
      <w:r>
        <w:rPr>
          <w:rFonts w:hint="eastAsia" w:ascii="Times New Roman" w:hAnsi="Times New Roman" w:eastAsia="仿宋_GB2312" w:cs="仿宋_GB2312"/>
          <w:color w:val="auto"/>
          <w:sz w:val="32"/>
          <w:szCs w:val="40"/>
          <w:lang w:eastAsia="zh-CN"/>
        </w:rPr>
        <w:t>，郑玲芳，</w:t>
      </w:r>
      <w:r>
        <w:rPr>
          <w:rFonts w:hint="eastAsia" w:ascii="Times New Roman" w:hAnsi="Times New Roman" w:eastAsia="仿宋_GB2312" w:cs="仿宋_GB2312"/>
          <w:color w:val="auto"/>
          <w:sz w:val="32"/>
          <w:szCs w:val="40"/>
        </w:rPr>
        <w:t>7619919</w:t>
      </w:r>
    </w:p>
    <w:p>
      <w:pPr>
        <w:tabs>
          <w:tab w:val="left" w:pos="697"/>
        </w:tabs>
        <w:spacing w:line="579" w:lineRule="exact"/>
        <w:ind w:firstLine="640" w:firstLineChars="200"/>
        <w:jc w:val="left"/>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rPr>
        <w:t>万山区科技创新和商务局</w:t>
      </w:r>
      <w:r>
        <w:rPr>
          <w:rFonts w:hint="eastAsia" w:ascii="Times New Roman" w:hAnsi="Times New Roman" w:eastAsia="仿宋_GB2312" w:cs="仿宋_GB2312"/>
          <w:sz w:val="32"/>
          <w:szCs w:val="40"/>
          <w:lang w:eastAsia="zh-CN"/>
        </w:rPr>
        <w:t>，吴澜，3381917</w:t>
      </w:r>
    </w:p>
    <w:p>
      <w:pPr>
        <w:tabs>
          <w:tab w:val="left" w:pos="697"/>
        </w:tabs>
        <w:spacing w:line="579" w:lineRule="exact"/>
        <w:ind w:firstLine="640" w:firstLineChars="200"/>
        <w:jc w:val="left"/>
        <w:rPr>
          <w:rFonts w:hint="eastAsia" w:asciiTheme="minorHAnsi" w:hAnsiTheme="minorHAnsi" w:eastAsiaTheme="minorEastAsia" w:cstheme="minorBidi"/>
          <w:sz w:val="30"/>
          <w:szCs w:val="24"/>
          <w:highlight w:val="none"/>
          <w:lang w:val="en-US" w:eastAsia="zh-CN"/>
        </w:rPr>
      </w:pPr>
      <w:r>
        <w:rPr>
          <w:rFonts w:hint="default" w:ascii="楷体" w:hAnsi="楷体" w:eastAsia="楷体" w:cs="楷体"/>
          <w:sz w:val="32"/>
          <w:szCs w:val="40"/>
          <w:lang w:eastAsia="zh-CN"/>
        </w:rPr>
        <w:t>（四）</w:t>
      </w:r>
      <w:r>
        <w:rPr>
          <w:rFonts w:hint="default" w:ascii="楷体" w:hAnsi="楷体" w:eastAsia="楷体" w:cs="楷体"/>
          <w:sz w:val="32"/>
          <w:szCs w:val="40"/>
          <w:lang w:val="en-US" w:eastAsia="zh-CN"/>
        </w:rPr>
        <w:t>数字化牵引单位联系方式</w:t>
      </w:r>
    </w:p>
    <w:tbl>
      <w:tblPr>
        <w:tblStyle w:val="4"/>
        <w:tblW w:w="4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67"/>
        <w:gridCol w:w="3314"/>
        <w:gridCol w:w="1003"/>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0" w:type="pct"/>
            <w:vMerge w:val="restart"/>
            <w:noWrap w:val="0"/>
            <w:vAlign w:val="center"/>
          </w:tcPr>
          <w:p>
            <w:pPr>
              <w:pStyle w:val="2"/>
              <w:spacing w:line="579" w:lineRule="exact"/>
              <w:jc w:val="left"/>
              <w:rPr>
                <w:rFonts w:hint="default" w:ascii="Times New Roman" w:hAnsi="Times New Roman" w:eastAsia="仿宋" w:cs="Times New Roman"/>
                <w:b w:val="0"/>
                <w:bCs w:val="0"/>
                <w:sz w:val="20"/>
                <w:szCs w:val="20"/>
              </w:rPr>
            </w:pPr>
            <w:r>
              <w:rPr>
                <w:rFonts w:hint="default" w:ascii="Times New Roman" w:hAnsi="Times New Roman" w:eastAsia="黑体" w:cs="Times New Roman"/>
                <w:b w:val="0"/>
                <w:bCs w:val="0"/>
                <w:i w:val="0"/>
                <w:iCs w:val="0"/>
                <w:color w:val="000000"/>
                <w:kern w:val="0"/>
                <w:sz w:val="20"/>
                <w:szCs w:val="20"/>
                <w:u w:val="none"/>
                <w:lang w:val="en-US" w:eastAsia="zh-CN" w:bidi="ar"/>
              </w:rPr>
              <w:t>序号</w:t>
            </w:r>
          </w:p>
        </w:tc>
        <w:tc>
          <w:tcPr>
            <w:tcW w:w="79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黑体" w:cs="Times New Roman"/>
                <w:b w:val="0"/>
                <w:bCs w:val="0"/>
                <w:i w:val="0"/>
                <w:iCs w:val="0"/>
                <w:color w:val="000000"/>
                <w:kern w:val="0"/>
                <w:sz w:val="20"/>
                <w:szCs w:val="20"/>
                <w:u w:val="none"/>
                <w:lang w:val="en-US" w:eastAsia="zh-CN" w:bidi="ar"/>
              </w:rPr>
            </w:pPr>
            <w:r>
              <w:rPr>
                <w:rFonts w:hint="default" w:ascii="Times New Roman" w:hAnsi="Times New Roman" w:eastAsia="黑体" w:cs="Times New Roman"/>
                <w:b w:val="0"/>
                <w:bCs w:val="0"/>
                <w:i w:val="0"/>
                <w:iCs w:val="0"/>
                <w:color w:val="000000"/>
                <w:kern w:val="0"/>
                <w:sz w:val="20"/>
                <w:szCs w:val="20"/>
                <w:u w:val="none"/>
                <w:lang w:val="en-US" w:eastAsia="zh-CN" w:bidi="ar"/>
              </w:rPr>
              <w:t>细分行业</w:t>
            </w:r>
          </w:p>
        </w:tc>
        <w:tc>
          <w:tcPr>
            <w:tcW w:w="208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 w:cs="Times New Roman"/>
                <w:b w:val="0"/>
                <w:bCs w:val="0"/>
                <w:sz w:val="20"/>
                <w:szCs w:val="20"/>
              </w:rPr>
            </w:pPr>
            <w:r>
              <w:rPr>
                <w:rFonts w:hint="default" w:ascii="Times New Roman" w:hAnsi="Times New Roman" w:eastAsia="黑体" w:cs="Times New Roman"/>
                <w:b w:val="0"/>
                <w:bCs w:val="0"/>
                <w:i w:val="0"/>
                <w:iCs w:val="0"/>
                <w:color w:val="000000"/>
                <w:kern w:val="0"/>
                <w:sz w:val="20"/>
                <w:szCs w:val="20"/>
                <w:u w:val="none"/>
                <w:lang w:val="en-US" w:eastAsia="zh-CN" w:bidi="ar"/>
              </w:rPr>
              <w:t>牵引单位</w:t>
            </w:r>
          </w:p>
        </w:tc>
        <w:tc>
          <w:tcPr>
            <w:tcW w:w="1672" w:type="pct"/>
            <w:gridSpan w:val="2"/>
            <w:noWrap w:val="0"/>
            <w:vAlign w:val="center"/>
          </w:tcPr>
          <w:p>
            <w:pPr>
              <w:keepNext w:val="0"/>
              <w:keepLines w:val="0"/>
              <w:widowControl/>
              <w:suppressLineNumbers w:val="0"/>
              <w:spacing w:line="579" w:lineRule="exact"/>
              <w:jc w:val="left"/>
              <w:textAlignment w:val="center"/>
              <w:rPr>
                <w:rFonts w:hint="default" w:ascii="Times New Roman" w:hAnsi="Times New Roman" w:eastAsia="黑体" w:cs="Times New Roman"/>
                <w:b w:val="0"/>
                <w:bCs w:val="0"/>
                <w:i w:val="0"/>
                <w:iCs w:val="0"/>
                <w:color w:val="000000"/>
                <w:kern w:val="0"/>
                <w:sz w:val="20"/>
                <w:szCs w:val="20"/>
                <w:u w:val="none"/>
                <w:lang w:val="en-US" w:eastAsia="zh-CN" w:bidi="ar"/>
              </w:rPr>
            </w:pPr>
            <w:r>
              <w:rPr>
                <w:rFonts w:hint="default" w:ascii="Times New Roman" w:hAnsi="Times New Roman" w:eastAsia="黑体" w:cs="Times New Roman"/>
                <w:b w:val="0"/>
                <w:bCs w:val="0"/>
                <w:i w:val="0"/>
                <w:iCs w:val="0"/>
                <w:color w:val="000000"/>
                <w:kern w:val="0"/>
                <w:sz w:val="20"/>
                <w:szCs w:val="20"/>
                <w:u w:val="none"/>
                <w:lang w:val="en-US" w:eastAsia="zh-CN" w:bidi="ar"/>
              </w:rPr>
              <w:t>对接业务联系人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0" w:type="pct"/>
            <w:vMerge w:val="continue"/>
            <w:noWrap w:val="0"/>
            <w:vAlign w:val="center"/>
          </w:tcPr>
          <w:p>
            <w:pPr>
              <w:pStyle w:val="2"/>
              <w:spacing w:line="579" w:lineRule="exact"/>
              <w:jc w:val="left"/>
              <w:rPr>
                <w:rFonts w:hint="default" w:ascii="Times New Roman" w:hAnsi="Times New Roman" w:eastAsia="黑体" w:cs="Times New Roman"/>
                <w:b w:val="0"/>
                <w:bCs w:val="0"/>
                <w:i w:val="0"/>
                <w:iCs w:val="0"/>
                <w:color w:val="000000"/>
                <w:kern w:val="0"/>
                <w:sz w:val="20"/>
                <w:szCs w:val="20"/>
                <w:u w:val="none"/>
                <w:lang w:val="en-US" w:eastAsia="zh-CN" w:bidi="ar"/>
              </w:rPr>
            </w:pP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黑体" w:cs="Times New Roman"/>
                <w:b w:val="0"/>
                <w:bCs w:val="0"/>
                <w:i w:val="0"/>
                <w:iCs w:val="0"/>
                <w:color w:val="000000"/>
                <w:kern w:val="0"/>
                <w:sz w:val="20"/>
                <w:szCs w:val="20"/>
                <w:u w:val="none"/>
                <w:lang w:val="en-US" w:eastAsia="zh-CN" w:bidi="ar"/>
              </w:rPr>
            </w:pPr>
          </w:p>
        </w:tc>
        <w:tc>
          <w:tcPr>
            <w:tcW w:w="208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黑体" w:cs="Times New Roman"/>
                <w:b w:val="0"/>
                <w:bCs w:val="0"/>
                <w:i w:val="0"/>
                <w:iCs w:val="0"/>
                <w:color w:val="000000"/>
                <w:kern w:val="0"/>
                <w:sz w:val="20"/>
                <w:szCs w:val="20"/>
                <w:u w:val="none"/>
                <w:lang w:val="en-US" w:eastAsia="zh-CN" w:bidi="ar"/>
              </w:rPr>
            </w:pP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黑体" w:cs="Times New Roman"/>
                <w:b w:val="0"/>
                <w:bCs w:val="0"/>
                <w:i w:val="0"/>
                <w:iCs w:val="0"/>
                <w:color w:val="000000"/>
                <w:kern w:val="0"/>
                <w:sz w:val="20"/>
                <w:szCs w:val="20"/>
                <w:u w:val="none"/>
                <w:lang w:val="en-US" w:eastAsia="zh-CN" w:bidi="ar"/>
              </w:rPr>
            </w:pPr>
            <w:r>
              <w:rPr>
                <w:rFonts w:hint="default" w:ascii="Times New Roman" w:hAnsi="Times New Roman" w:eastAsia="黑体" w:cs="Times New Roman"/>
                <w:b w:val="0"/>
                <w:bCs w:val="0"/>
                <w:i w:val="0"/>
                <w:iCs w:val="0"/>
                <w:color w:val="000000"/>
                <w:kern w:val="0"/>
                <w:sz w:val="20"/>
                <w:szCs w:val="20"/>
                <w:u w:val="none"/>
                <w:lang w:val="en-US" w:eastAsia="zh-CN" w:bidi="ar"/>
              </w:rPr>
              <w:t>联系人</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黑体" w:cs="Times New Roman"/>
                <w:b w:val="0"/>
                <w:bCs w:val="0"/>
                <w:i w:val="0"/>
                <w:iCs w:val="0"/>
                <w:color w:val="000000"/>
                <w:kern w:val="0"/>
                <w:sz w:val="20"/>
                <w:szCs w:val="20"/>
                <w:u w:val="none"/>
                <w:lang w:val="en-US" w:eastAsia="zh-CN" w:bidi="ar"/>
              </w:rPr>
            </w:pPr>
            <w:r>
              <w:rPr>
                <w:rFonts w:hint="default" w:ascii="Times New Roman" w:hAnsi="Times New Roman" w:eastAsia="黑体" w:cs="Times New Roman"/>
                <w:b w:val="0"/>
                <w:bCs w:val="0"/>
                <w:i w:val="0"/>
                <w:iCs w:val="0"/>
                <w:color w:val="000000"/>
                <w:kern w:val="0"/>
                <w:sz w:val="20"/>
                <w:szCs w:val="20"/>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440" w:type="pct"/>
            <w:noWrap w:val="0"/>
            <w:vAlign w:val="center"/>
          </w:tcPr>
          <w:p>
            <w:pPr>
              <w:pStyle w:val="2"/>
              <w:spacing w:line="579" w:lineRule="exact"/>
              <w:jc w:val="left"/>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1</w:t>
            </w:r>
          </w:p>
        </w:tc>
        <w:tc>
          <w:tcPr>
            <w:tcW w:w="79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智能家电</w:t>
            </w: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 w:cs="Times New Roman"/>
                <w:bCs/>
                <w:sz w:val="22"/>
                <w:szCs w:val="22"/>
              </w:rPr>
            </w:pPr>
            <w:r>
              <w:rPr>
                <w:rFonts w:hint="default" w:ascii="Times New Roman" w:hAnsi="Times New Roman" w:eastAsia="仿宋_GB2312" w:cs="Times New Roman"/>
                <w:i w:val="0"/>
                <w:iCs w:val="0"/>
                <w:color w:val="000000"/>
                <w:kern w:val="0"/>
                <w:sz w:val="22"/>
                <w:szCs w:val="22"/>
                <w:u w:val="none"/>
                <w:lang w:val="en-US" w:eastAsia="zh-CN" w:bidi="ar"/>
              </w:rPr>
              <w:t>广东知业科技有限公司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16"/>
                <w:szCs w:val="16"/>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邓丹儿</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16"/>
                <w:szCs w:val="16"/>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15989122540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珠海格力电器股份有限公司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陈伟霖</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16675676668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79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印刷电路板</w:t>
            </w: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珠海派诺科技股份有限公司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吴水仙</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13828517561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广东盘古信息科技股份有限公司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刘济辉</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19575600595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珠海方正科技多层电路板有限公司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朱雅娜</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13631209314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79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打印设备及耗材</w:t>
            </w: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珠海金智维信息科技有限公司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于文娟</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15989795680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融贯云洲（珠海横琴）数字科技有限公司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李  响</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15010966858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纳思达股份有限公司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赵  柯</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15014903267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79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智能电网</w:t>
            </w: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博诚经纬软件科技有限公司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张光明</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15113195910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珠海乐图软件有限公司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叶懿文</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13750026336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798" w:type="pct"/>
            <w:vMerge w:val="restar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生物医药与健康</w:t>
            </w: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广东飞企互联科技股份有限公司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林</w:t>
            </w:r>
            <w:r>
              <w:rPr>
                <w:rFonts w:hint="eastAsia" w:ascii="Times New Roman" w:hAnsi="Times New Roman"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峰</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13824426896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4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798" w:type="pct"/>
            <w:vMerge w:val="continue"/>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088"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北京嘉华汇诚科技股份有限公司</w:t>
            </w:r>
          </w:p>
        </w:tc>
        <w:tc>
          <w:tcPr>
            <w:tcW w:w="632"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巴</w:t>
            </w:r>
            <w:r>
              <w:rPr>
                <w:rFonts w:hint="eastAsia" w:ascii="Times New Roman" w:hAnsi="Times New Roman"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音</w:t>
            </w:r>
          </w:p>
        </w:tc>
        <w:tc>
          <w:tcPr>
            <w:tcW w:w="1040" w:type="pct"/>
            <w:noWrap w:val="0"/>
            <w:vAlign w:val="center"/>
          </w:tcPr>
          <w:p>
            <w:pPr>
              <w:keepNext w:val="0"/>
              <w:keepLines w:val="0"/>
              <w:widowControl/>
              <w:suppressLineNumbers w:val="0"/>
              <w:spacing w:line="579" w:lineRule="exact"/>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18519245884</w:t>
            </w:r>
          </w:p>
        </w:tc>
      </w:tr>
    </w:tbl>
    <w:p>
      <w:pPr>
        <w:tabs>
          <w:tab w:val="left" w:pos="697"/>
        </w:tabs>
        <w:spacing w:line="579" w:lineRule="exact"/>
        <w:ind w:firstLine="640" w:firstLineChars="200"/>
        <w:jc w:val="left"/>
        <w:rPr>
          <w:rFonts w:hint="default" w:ascii="楷体" w:hAnsi="楷体" w:eastAsia="楷体" w:cs="楷体"/>
          <w:sz w:val="32"/>
          <w:szCs w:val="40"/>
          <w:highlight w:val="none"/>
          <w:lang w:val="en-US" w:eastAsia="zh-CN"/>
        </w:rPr>
      </w:pPr>
      <w:r>
        <w:rPr>
          <w:rFonts w:hint="default" w:ascii="楷体" w:hAnsi="楷体" w:eastAsia="楷体" w:cs="楷体"/>
          <w:sz w:val="32"/>
          <w:szCs w:val="40"/>
          <w:highlight w:val="none"/>
          <w:lang w:val="en-US" w:eastAsia="zh-CN"/>
        </w:rPr>
        <w:t>（</w:t>
      </w:r>
      <w:r>
        <w:rPr>
          <w:rFonts w:hint="eastAsia" w:ascii="楷体" w:hAnsi="楷体" w:eastAsia="楷体" w:cs="楷体"/>
          <w:sz w:val="32"/>
          <w:szCs w:val="40"/>
          <w:highlight w:val="none"/>
          <w:lang w:val="en-US" w:eastAsia="zh-CN"/>
        </w:rPr>
        <w:t>五</w:t>
      </w:r>
      <w:r>
        <w:rPr>
          <w:rFonts w:hint="default" w:ascii="楷体" w:hAnsi="楷体" w:eastAsia="楷体" w:cs="楷体"/>
          <w:sz w:val="32"/>
          <w:szCs w:val="40"/>
          <w:highlight w:val="none"/>
          <w:lang w:val="en-US" w:eastAsia="zh-CN"/>
        </w:rPr>
        <w:t>）</w:t>
      </w:r>
      <w:r>
        <w:rPr>
          <w:rFonts w:hint="eastAsia" w:ascii="楷体" w:hAnsi="楷体" w:eastAsia="楷体" w:cs="楷体"/>
          <w:sz w:val="32"/>
          <w:szCs w:val="40"/>
          <w:highlight w:val="none"/>
          <w:lang w:val="en-US" w:eastAsia="zh-CN"/>
        </w:rPr>
        <w:t>合作银行联系方式</w:t>
      </w:r>
    </w:p>
    <w:p>
      <w:pPr>
        <w:tabs>
          <w:tab w:val="left" w:pos="697"/>
        </w:tabs>
        <w:spacing w:line="579" w:lineRule="exact"/>
        <w:ind w:firstLine="640" w:firstLineChars="200"/>
        <w:jc w:val="left"/>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见市工业和信息化局网站发布的</w:t>
      </w:r>
      <w:r>
        <w:rPr>
          <w:rFonts w:hint="eastAsia" w:ascii="仿宋_GB2312" w:hAnsi="仿宋_GB2312" w:eastAsia="仿宋_GB2312" w:cs="仿宋_GB2312"/>
          <w:sz w:val="32"/>
          <w:szCs w:val="40"/>
          <w:highlight w:val="none"/>
        </w:rPr>
        <w:t>珠海市中小企业数字化转型奖补项目</w:t>
      </w:r>
      <w:r>
        <w:rPr>
          <w:rFonts w:hint="eastAsia" w:ascii="仿宋_GB2312" w:hAnsi="仿宋_GB2312" w:eastAsia="仿宋_GB2312" w:cs="仿宋_GB2312"/>
          <w:sz w:val="32"/>
          <w:szCs w:val="40"/>
          <w:highlight w:val="none"/>
          <w:lang w:val="en-US" w:eastAsia="zh-CN"/>
        </w:rPr>
        <w:t>合作银行名单公告。</w:t>
      </w:r>
    </w:p>
    <w:p>
      <w:pPr>
        <w:pStyle w:val="3"/>
        <w:keepNext w:val="0"/>
        <w:keepLines w:val="0"/>
        <w:pageBreakBefore w:val="0"/>
        <w:widowControl/>
        <w:numPr>
          <w:ilvl w:val="0"/>
          <w:numId w:val="0"/>
        </w:numPr>
        <w:shd w:val="clea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五、相关要求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（一）申报单位在申报系统通过审核后，按申报材料清单内容准备纸质申报材料</w:t>
      </w:r>
      <w:r>
        <w:rPr>
          <w:rFonts w:hint="eastAsia" w:ascii="Times New Roman" w:hAnsi="Times New Roman" w:eastAsia="仿宋_GB2312" w:cs="Times New Roman"/>
          <w:color w:val="auto"/>
          <w:sz w:val="32"/>
          <w:szCs w:val="32"/>
          <w:highlight w:val="none"/>
          <w:lang w:val="en-US" w:eastAsia="zh-CN"/>
        </w:rPr>
        <w:t>，包括申报书（由申报系统提示“可提交纸质申报材料”后导出，带水印）以及上传系统的相关佐证材料</w:t>
      </w:r>
      <w:r>
        <w:rPr>
          <w:rFonts w:hint="eastAsia" w:ascii="仿宋_GB2312" w:hAnsi="仿宋_GB2312" w:eastAsia="仿宋_GB2312" w:cs="仿宋_GB2312"/>
          <w:b w:val="0"/>
          <w:bCs w:val="0"/>
          <w:color w:val="auto"/>
          <w:sz w:val="32"/>
          <w:szCs w:val="32"/>
          <w:highlight w:val="none"/>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（二）申报书要求签字、盖章处，</w:t>
      </w:r>
      <w:r>
        <w:rPr>
          <w:rFonts w:hint="eastAsia" w:ascii="Times New Roman" w:hAnsi="Times New Roman" w:eastAsia="仿宋_GB2312" w:cs="Times New Roman"/>
          <w:color w:val="auto"/>
          <w:kern w:val="2"/>
          <w:sz w:val="32"/>
          <w:szCs w:val="32"/>
          <w:highlight w:val="none"/>
          <w:lang w:val="en-US" w:eastAsia="zh-CN" w:bidi="ar-SA"/>
        </w:rPr>
        <w:t>申报单位</w:t>
      </w:r>
      <w:r>
        <w:rPr>
          <w:rFonts w:hint="eastAsia" w:ascii="仿宋_GB2312" w:hAnsi="仿宋_GB2312" w:eastAsia="仿宋_GB2312" w:cs="仿宋_GB2312"/>
          <w:b w:val="0"/>
          <w:bCs w:val="0"/>
          <w:color w:val="auto"/>
          <w:sz w:val="32"/>
          <w:szCs w:val="32"/>
          <w:highlight w:val="none"/>
          <w:lang w:val="en-US" w:eastAsia="zh-CN"/>
        </w:rPr>
        <w:t>务必进行签字并加盖公章；佐证材料中涉及申报单位资质等相关材料需加盖公章，其他佐证材料在其首页加盖公章即可。</w:t>
      </w:r>
    </w:p>
    <w:p>
      <w:pPr>
        <w:pStyle w:val="3"/>
        <w:keepNext w:val="0"/>
        <w:keepLines w:val="0"/>
        <w:pageBreakBefore w:val="0"/>
        <w:widowControl/>
        <w:numPr>
          <w:ilvl w:val="0"/>
          <w:numId w:val="0"/>
        </w:numPr>
        <w:shd w:val="clea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六、办理时限</w:t>
      </w:r>
    </w:p>
    <w:p>
      <w:pPr>
        <w:pStyle w:val="2"/>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（一）网上申报2025年9月19日至11月30日。</w:t>
      </w:r>
    </w:p>
    <w:p>
      <w:pPr>
        <w:pStyle w:val="2"/>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（二）申报单位须自行登录申报系统查询审核结果，审核不合格的项目，应及时修改补充并重新提交审核，不符合申报要求的不予受理。</w:t>
      </w:r>
    </w:p>
    <w:p>
      <w:pPr>
        <w:pStyle w:val="2"/>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（三）申报单位按规定及时将申报材料（一式三份）EMS寄达或直接送达市工业和信息化主管部门。</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（四）项目评审：分批定期开展，末次计划在2025年12月10日前。</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（五）公示：分批定期开展，末次计划在2025年12月31日前。</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（六）资金拨付。分批定期开展，市政府批复同意后15天内办理资金拨付。</w:t>
      </w:r>
    </w:p>
    <w:p>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七、服务信息</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（一）办公地址：香洲区迎宾北路3333号珠海市民服务中心2号楼6楼。</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仿宋_GB2312"/>
          <w:sz w:val="32"/>
          <w:szCs w:val="40"/>
          <w:lang w:val="en-US" w:eastAsia="zh-CN"/>
        </w:rPr>
        <w:t>（二）工作时间：工作日9:00—12:00，14:00—18:00。</w:t>
      </w:r>
    </w:p>
    <w:p>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八、咨询投诉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79" w:lineRule="exact"/>
        <w:ind w:left="640" w:leftChars="0" w:right="0" w:rightChars="0"/>
        <w:jc w:val="left"/>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0756-3391860、3391952、2213129</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九、注意事项</w:t>
      </w:r>
    </w:p>
    <w:p>
      <w:pPr>
        <w:pStyle w:val="2"/>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i w:val="0"/>
          <w:iCs w:val="0"/>
          <w:caps w:val="0"/>
          <w:color w:val="auto"/>
          <w:spacing w:val="0"/>
          <w:kern w:val="2"/>
          <w:sz w:val="32"/>
          <w:szCs w:val="32"/>
          <w:highlight w:val="none"/>
          <w:shd w:val="clear" w:color="auto" w:fill="auto"/>
        </w:rPr>
      </w:pPr>
      <w:r>
        <w:rPr>
          <w:rFonts w:hint="eastAsia" w:ascii="Times New Roman" w:hAnsi="Times New Roman" w:eastAsia="仿宋_GB2312" w:cs="仿宋_GB2312"/>
          <w:i w:val="0"/>
          <w:iCs w:val="0"/>
          <w:caps w:val="0"/>
          <w:color w:val="auto"/>
          <w:spacing w:val="0"/>
          <w:kern w:val="2"/>
          <w:sz w:val="32"/>
          <w:szCs w:val="32"/>
          <w:highlight w:val="none"/>
          <w:shd w:val="clear" w:color="auto" w:fill="auto"/>
          <w:lang w:eastAsia="zh-CN"/>
        </w:rPr>
        <w:t>（</w:t>
      </w:r>
      <w:r>
        <w:rPr>
          <w:rFonts w:hint="eastAsia" w:ascii="Times New Roman" w:hAnsi="Times New Roman" w:eastAsia="仿宋_GB2312" w:cs="仿宋_GB2312"/>
          <w:i w:val="0"/>
          <w:iCs w:val="0"/>
          <w:caps w:val="0"/>
          <w:color w:val="auto"/>
          <w:spacing w:val="0"/>
          <w:kern w:val="2"/>
          <w:sz w:val="32"/>
          <w:szCs w:val="32"/>
          <w:highlight w:val="none"/>
          <w:shd w:val="clear" w:color="auto" w:fill="auto"/>
          <w:lang w:val="en-US" w:eastAsia="zh-CN"/>
        </w:rPr>
        <w:t>一</w:t>
      </w:r>
      <w:r>
        <w:rPr>
          <w:rFonts w:hint="eastAsia" w:ascii="Times New Roman" w:hAnsi="Times New Roman" w:eastAsia="仿宋_GB2312" w:cs="仿宋_GB2312"/>
          <w:i w:val="0"/>
          <w:iCs w:val="0"/>
          <w:caps w:val="0"/>
          <w:color w:val="auto"/>
          <w:spacing w:val="0"/>
          <w:kern w:val="2"/>
          <w:sz w:val="32"/>
          <w:szCs w:val="32"/>
          <w:highlight w:val="none"/>
          <w:shd w:val="clear" w:color="auto" w:fill="auto"/>
          <w:lang w:eastAsia="zh-CN"/>
        </w:rPr>
        <w:t>）</w:t>
      </w:r>
      <w:r>
        <w:rPr>
          <w:rFonts w:hint="eastAsia" w:ascii="Times New Roman" w:hAnsi="Times New Roman" w:eastAsia="仿宋_GB2312" w:cs="仿宋_GB2312"/>
          <w:i w:val="0"/>
          <w:iCs w:val="0"/>
          <w:caps w:val="0"/>
          <w:color w:val="auto"/>
          <w:spacing w:val="0"/>
          <w:kern w:val="2"/>
          <w:sz w:val="32"/>
          <w:szCs w:val="32"/>
          <w:highlight w:val="none"/>
          <w:shd w:val="clear" w:color="auto" w:fill="auto"/>
        </w:rPr>
        <w:t>市工业和信息化局从未指定或推荐任何中介机构为申报单位提供申报业务咨询。请各申报单位根据本单位实际出发，按要求认真组织申报材料，对申报材料真实性、准确性和完整性负责。</w:t>
      </w:r>
    </w:p>
    <w:p>
      <w:pPr>
        <w:pStyle w:val="2"/>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shd w:val="clear" w:color="auto" w:fill="auto"/>
          <w:lang w:val="en-US" w:eastAsia="zh-CN"/>
        </w:rPr>
      </w:pPr>
      <w:r>
        <w:rPr>
          <w:rFonts w:hint="eastAsia" w:ascii="Times New Roman" w:hAnsi="Times New Roman" w:eastAsia="仿宋_GB2312" w:cs="仿宋_GB2312"/>
          <w:sz w:val="32"/>
          <w:szCs w:val="32"/>
          <w:lang w:val="en-US" w:eastAsia="zh-CN"/>
        </w:rPr>
        <w:t>（二）若在网上申报过程中遇到技术问题，请咨询平台热线电话：0756-2602052，0756-2602051（工作日9:00—18:00）技术支持QQ群：770495685。</w:t>
      </w:r>
    </w:p>
    <w:p>
      <w:pPr>
        <w:bidi w:val="0"/>
        <w:spacing w:line="579" w:lineRule="exact"/>
        <w:ind w:firstLine="383" w:firstLineChars="0"/>
        <w:jc w:val="left"/>
        <w:rPr>
          <w:rFonts w:hint="eastAsia" w:ascii="Times New Roman" w:hAnsi="Times New Roman"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3371D"/>
    <w:rsid w:val="0C722B33"/>
    <w:rsid w:val="0ECE131A"/>
    <w:rsid w:val="1BCF41AF"/>
    <w:rsid w:val="250809D0"/>
    <w:rsid w:val="43B753A5"/>
    <w:rsid w:val="4FEAB51B"/>
    <w:rsid w:val="50AF17EF"/>
    <w:rsid w:val="55051859"/>
    <w:rsid w:val="5B0F2744"/>
    <w:rsid w:val="5BDF440B"/>
    <w:rsid w:val="5DED8633"/>
    <w:rsid w:val="73BB0416"/>
    <w:rsid w:val="7B66589F"/>
    <w:rsid w:val="7B6C1478"/>
    <w:rsid w:val="7CEAE859"/>
    <w:rsid w:val="9FD73872"/>
    <w:rsid w:val="B9F52938"/>
    <w:rsid w:val="F7FDE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2123</Words>
  <Characters>2499</Characters>
  <Lines>0</Lines>
  <Paragraphs>0</Paragraphs>
  <TotalTime>41</TotalTime>
  <ScaleCrop>false</ScaleCrop>
  <LinksUpToDate>false</LinksUpToDate>
  <CharactersWithSpaces>2512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2025-09-14T04:31:00Z</dcterms:created>
  <dc:creator>Administrator</dc:creator>
  <cp:lastModifiedBy>Kylin</cp:lastModifiedBy>
  <dcterms:modified xsi:type="dcterms:W3CDTF">2025-09-18T09:08:04Z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KSOTemplateDocerSaveRecord">
    <vt:lpwstr>eyJoZGlkIjoiYTFkYzVmMDEzYmEwODhkOTE5NGJhYzAwYjkzZGRlMjciLCJ1c2VySWQiOiI1MTMzMTg3ODEifQ==</vt:lpwstr>
  </property>
  <property fmtid="{D5CDD505-2E9C-101B-9397-08002B2CF9AE}" pid="4" name="ICV">
    <vt:lpwstr>3CF7908995E51B086083CA6821C97EBC</vt:lpwstr>
  </property>
</Properties>
</file>