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rPr>
          <w:rFonts w:hint="default" w:ascii="Times New Roman" w:hAnsi="Times New Roman" w:eastAsia="黑体" w:cs="Times New Roman"/>
          <w:kern w:val="0"/>
          <w:sz w:val="32"/>
          <w:szCs w:val="22"/>
          <w:lang w:val="zh-CN" w:bidi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2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22"/>
          <w:lang w:val="en-US" w:bidi="zh-CN"/>
        </w:rPr>
        <w:t>2</w:t>
      </w:r>
      <w:r>
        <w:rPr>
          <w:rFonts w:hint="default" w:ascii="Times New Roman" w:hAnsi="Times New Roman" w:eastAsia="黑体" w:cs="Times New Roman"/>
          <w:kern w:val="0"/>
          <w:sz w:val="32"/>
          <w:szCs w:val="22"/>
          <w:lang w:val="zh-CN" w:bidi="zh-CN"/>
        </w:rPr>
        <w:t xml:space="preserve"> </w:t>
      </w:r>
    </w:p>
    <w:p>
      <w:pPr>
        <w:pStyle w:val="2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</w:p>
    <w:p>
      <w:pPr>
        <w:pStyle w:val="2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东莞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  <w:t>XX产业链培育发展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实施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  <w:t>方案</w:t>
      </w:r>
    </w:p>
    <w:p>
      <w:pPr>
        <w:pStyle w:val="2"/>
        <w:ind w:firstLine="0" w:firstLineChars="0"/>
        <w:jc w:val="center"/>
        <w:rPr>
          <w:rFonts w:hint="default" w:ascii="Times New Roman" w:hAnsi="Times New Roman" w:eastAsia="楷体_GB2312" w:cs="Times New Roman"/>
          <w:color w:val="FF0000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color w:val="FF0000"/>
          <w:szCs w:val="32"/>
          <w:lang w:val="en-US"/>
        </w:rPr>
        <w:t>（</w:t>
      </w:r>
      <w:r>
        <w:rPr>
          <w:rFonts w:hint="eastAsia" w:ascii="Times New Roman" w:hAnsi="Times New Roman" w:eastAsia="楷体_GB2312" w:cs="Times New Roman"/>
          <w:color w:val="FF0000"/>
          <w:szCs w:val="32"/>
          <w:lang w:val="en-US" w:eastAsia="zh-CN"/>
        </w:rPr>
        <w:t>建议</w:t>
      </w:r>
      <w:r>
        <w:rPr>
          <w:rFonts w:hint="default" w:ascii="Times New Roman" w:hAnsi="Times New Roman" w:eastAsia="楷体_GB2312" w:cs="Times New Roman"/>
          <w:color w:val="FF0000"/>
          <w:szCs w:val="32"/>
          <w:lang w:val="en-US"/>
        </w:rPr>
        <w:t>提纲）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autoSpaceDE w:val="0"/>
        <w:autoSpaceDN w:val="0"/>
        <w:spacing w:before="4" w:line="266" w:lineRule="auto"/>
        <w:ind w:right="90" w:firstLine="640" w:firstLineChars="200"/>
        <w:rPr>
          <w:rFonts w:hint="eastAsia" w:ascii="Times New Roman" w:hAnsi="Times New Roman" w:eastAsia="黑体" w:cs="Times New Roman"/>
          <w:kern w:val="0"/>
          <w:sz w:val="32"/>
          <w:szCs w:val="22"/>
          <w:lang w:bidi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2"/>
          <w:lang w:bidi="zh-CN"/>
        </w:rPr>
        <w:t>第一部分：</w:t>
      </w:r>
      <w:r>
        <w:rPr>
          <w:rFonts w:hint="eastAsia" w:ascii="Times New Roman" w:hAnsi="Times New Roman" w:eastAsia="黑体" w:cs="Times New Roman"/>
          <w:kern w:val="0"/>
          <w:sz w:val="32"/>
          <w:szCs w:val="22"/>
          <w:lang w:bidi="zh-CN"/>
        </w:rPr>
        <w:t>企业简介</w:t>
      </w:r>
    </w:p>
    <w:p>
      <w:pPr>
        <w:numPr>
          <w:ilvl w:val="0"/>
          <w:numId w:val="0"/>
        </w:numPr>
        <w:autoSpaceDE w:val="0"/>
        <w:autoSpaceDN w:val="0"/>
        <w:spacing w:before="0" w:line="560" w:lineRule="exact"/>
        <w:ind w:right="0"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2"/>
          <w:lang w:val="en-US" w:bidi="zh-CN"/>
        </w:rPr>
        <w:t>（一）</w:t>
      </w:r>
      <w:r>
        <w:rPr>
          <w:rFonts w:hint="eastAsia" w:ascii="楷体_GB2312" w:hAnsi="楷体_GB2312" w:eastAsia="楷体_GB2312" w:cs="楷体_GB2312"/>
          <w:kern w:val="0"/>
          <w:sz w:val="32"/>
          <w:szCs w:val="22"/>
          <w:lang w:bidi="zh-CN"/>
        </w:rPr>
        <w:t>企业基本情况：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企业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bidi="zh-CN"/>
        </w:rPr>
        <w:t>发展历程；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在产业链中的位置及产业带动能力；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bidi="zh-CN"/>
        </w:rPr>
        <w:t>产品核心技术性能指标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bidi="zh-CN"/>
        </w:rPr>
        <w:t>生产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加工工艺、能耗等与国际国内领先水平的对比情况；主要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bidi="zh-CN"/>
        </w:rPr>
        <w:t>客户（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用户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bidi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群体及销售地；近3年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bidi="zh-CN"/>
        </w:rPr>
        <w:t>营业收入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及效益情况，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bidi="zh-CN"/>
        </w:rPr>
        <w:t>市场占有率，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国际化情况。</w:t>
      </w:r>
    </w:p>
    <w:p>
      <w:pPr>
        <w:autoSpaceDE w:val="0"/>
        <w:autoSpaceDN w:val="0"/>
        <w:spacing w:before="0" w:line="560" w:lineRule="exact"/>
        <w:ind w:right="0"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2"/>
          <w:lang w:val="en-US" w:bidi="zh-CN"/>
        </w:rPr>
        <w:t>（二）</w:t>
      </w:r>
      <w:r>
        <w:rPr>
          <w:rFonts w:hint="default" w:ascii="楷体_GB2312" w:hAnsi="楷体_GB2312" w:eastAsia="楷体_GB2312" w:cs="楷体_GB2312"/>
          <w:kern w:val="0"/>
          <w:sz w:val="32"/>
          <w:szCs w:val="22"/>
          <w:lang w:val="en-US" w:bidi="zh-CN"/>
        </w:rPr>
        <w:t>企业创新发展情况：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企业研发机构、研发制度、人才团队、研发投入情况；知识产权积累及运用情况；新产品、新技术研发水平；参与或主导国际国内相关技术、工艺标准制定情况；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bidi="zh-CN"/>
        </w:rPr>
        <w:t>自主创新能力情况，包括但不限于获得国家级和省级科学技术奖励、专利奖项等各项创新成果；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“卡脖子”难题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bidi="zh-CN"/>
        </w:rPr>
        <w:t>和关键技术攻坚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情况。</w:t>
      </w:r>
    </w:p>
    <w:p>
      <w:pPr>
        <w:autoSpaceDE w:val="0"/>
        <w:autoSpaceDN w:val="0"/>
        <w:spacing w:before="0" w:line="560" w:lineRule="exact"/>
        <w:ind w:right="0"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2"/>
          <w:lang w:val="en-US" w:bidi="zh-CN"/>
        </w:rPr>
        <w:t>（三）</w:t>
      </w:r>
      <w:r>
        <w:rPr>
          <w:rFonts w:hint="default" w:ascii="楷体_GB2312" w:hAnsi="楷体_GB2312" w:eastAsia="楷体_GB2312" w:cs="楷体_GB2312"/>
          <w:kern w:val="0"/>
          <w:sz w:val="32"/>
          <w:szCs w:val="22"/>
          <w:lang w:val="en-US" w:bidi="zh-CN"/>
        </w:rPr>
        <w:t>企业高端化智能化绿色化发展情况：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高端化发展和品牌培育成效，数字化转型实施情况（包括但不限于数字化建设赋能产业链上下游企业情况），绿色低碳发展情况（包括但不限于生态环境守法合规情况、绿色制造等）。</w:t>
      </w:r>
    </w:p>
    <w:p>
      <w:pPr>
        <w:autoSpaceDE w:val="0"/>
        <w:autoSpaceDN w:val="0"/>
        <w:spacing w:before="0"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2"/>
          <w:lang w:val="en-US" w:bidi="zh-CN"/>
        </w:rPr>
        <w:t>（四）企业</w:t>
      </w:r>
      <w:r>
        <w:rPr>
          <w:rFonts w:hint="default" w:ascii="楷体_GB2312" w:hAnsi="楷体_GB2312" w:eastAsia="楷体_GB2312" w:cs="楷体_GB2312"/>
          <w:kern w:val="0"/>
          <w:sz w:val="32"/>
          <w:szCs w:val="22"/>
          <w:lang w:val="en-US" w:bidi="zh-CN"/>
        </w:rPr>
        <w:t>产业链协同带动能力：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产业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bidi="zh-CN"/>
        </w:rPr>
        <w:t>链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上下游企业数量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bidi="zh-CN"/>
        </w:rPr>
        <w:t>及配套规模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；产业链上下游企业协同水平；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bidi="zh-CN"/>
        </w:rPr>
        <w:t>其他有关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产业链供应链整合带动能力情况。</w:t>
      </w:r>
    </w:p>
    <w:p>
      <w:pPr>
        <w:autoSpaceDE w:val="0"/>
        <w:autoSpaceDN w:val="0"/>
        <w:spacing w:before="0"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22"/>
          <w:lang w:val="en-US" w:bidi="zh-CN"/>
        </w:rPr>
        <w:t>（五）</w:t>
      </w:r>
      <w:r>
        <w:rPr>
          <w:rFonts w:hint="default" w:ascii="楷体_GB2312" w:hAnsi="楷体_GB2312" w:eastAsia="楷体_GB2312" w:cs="楷体_GB2312"/>
          <w:kern w:val="0"/>
          <w:sz w:val="32"/>
          <w:szCs w:val="22"/>
          <w:lang w:val="en-US" w:bidi="zh-CN"/>
        </w:rPr>
        <w:t>企业管理与制度建设情况：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简要介绍企业经营战略、发展愿景、产品质量保障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bidi="zh-CN"/>
        </w:rPr>
        <w:t>（包括获得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重要质量奖项情况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bidi="zh-CN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bidi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知识产权、安全生产、风险应对等管理制度情况。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bidi="zh-CN"/>
        </w:rPr>
        <w:t>（六）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企业认为其他需要介绍的情况。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22"/>
          <w:lang w:bidi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2"/>
          <w:lang w:bidi="zh-CN"/>
        </w:rPr>
        <w:t>第</w:t>
      </w:r>
      <w:r>
        <w:rPr>
          <w:rFonts w:hint="eastAsia" w:ascii="Times New Roman" w:hAnsi="Times New Roman" w:eastAsia="黑体" w:cs="Times New Roman"/>
          <w:kern w:val="0"/>
          <w:sz w:val="32"/>
          <w:szCs w:val="22"/>
          <w:lang w:val="en-US" w:bidi="zh-CN"/>
        </w:rPr>
        <w:t>二</w:t>
      </w:r>
      <w:r>
        <w:rPr>
          <w:rFonts w:hint="default" w:ascii="Times New Roman" w:hAnsi="Times New Roman" w:eastAsia="黑体" w:cs="Times New Roman"/>
          <w:kern w:val="0"/>
          <w:sz w:val="32"/>
          <w:szCs w:val="22"/>
          <w:lang w:bidi="zh-CN"/>
        </w:rPr>
        <w:t>部分：基础条件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分析产业链的基础条件、优势与特色，对标国际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bidi="zh-CN"/>
        </w:rPr>
        <w:t>国内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先进水平找出产业链发展的差距。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22"/>
          <w:lang w:bidi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2"/>
          <w:lang w:bidi="zh-CN"/>
        </w:rPr>
        <w:t>第</w:t>
      </w:r>
      <w:r>
        <w:rPr>
          <w:rFonts w:hint="eastAsia" w:ascii="Times New Roman" w:hAnsi="Times New Roman" w:eastAsia="黑体" w:cs="Times New Roman"/>
          <w:kern w:val="0"/>
          <w:sz w:val="32"/>
          <w:szCs w:val="22"/>
          <w:lang w:val="en-US" w:bidi="zh-CN"/>
        </w:rPr>
        <w:t>三</w:t>
      </w:r>
      <w:r>
        <w:rPr>
          <w:rFonts w:hint="default" w:ascii="Times New Roman" w:hAnsi="Times New Roman" w:eastAsia="黑体" w:cs="Times New Roman"/>
          <w:kern w:val="0"/>
          <w:sz w:val="32"/>
          <w:szCs w:val="22"/>
          <w:lang w:bidi="zh-CN"/>
        </w:rPr>
        <w:t>部分：思路与目标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提出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bidi="zh-CN"/>
        </w:rPr>
        <w:t>产业链建设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总体思路、发展定位和主要目标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bidi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bidi="zh-CN"/>
        </w:rPr>
        <w:t>2025年以及到2028年的目标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bidi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。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22"/>
          <w:lang w:bidi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2"/>
          <w:lang w:bidi="zh-CN"/>
        </w:rPr>
        <w:t>第</w:t>
      </w:r>
      <w:r>
        <w:rPr>
          <w:rFonts w:hint="eastAsia" w:ascii="Times New Roman" w:hAnsi="Times New Roman" w:eastAsia="黑体" w:cs="Times New Roman"/>
          <w:kern w:val="0"/>
          <w:sz w:val="32"/>
          <w:szCs w:val="22"/>
          <w:lang w:val="en-US" w:bidi="zh-CN"/>
        </w:rPr>
        <w:t>四</w:t>
      </w:r>
      <w:r>
        <w:rPr>
          <w:rFonts w:hint="default" w:ascii="Times New Roman" w:hAnsi="Times New Roman" w:eastAsia="黑体" w:cs="Times New Roman"/>
          <w:kern w:val="0"/>
          <w:sz w:val="32"/>
          <w:szCs w:val="22"/>
          <w:lang w:bidi="zh-CN"/>
        </w:rPr>
        <w:t>部分：培育发展路径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重点阐明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bidi="zh-CN"/>
        </w:rPr>
        <w:t>牵头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推动产业链发展、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bidi="zh-CN"/>
        </w:rPr>
        <w:t>绘制产业链图谱、开展核心技术攻关、促进产业链协同创新、强化产业链上下游协作、带动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大中小企业融通发展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bidi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深化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bidi="zh-CN"/>
        </w:rPr>
        <w:t>产业链国际合作等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主要任务和做法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bidi="zh-CN"/>
        </w:rPr>
        <w:t>。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22"/>
          <w:lang w:bidi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2"/>
          <w:lang w:bidi="zh-CN"/>
        </w:rPr>
        <w:t>第</w:t>
      </w:r>
      <w:r>
        <w:rPr>
          <w:rFonts w:hint="eastAsia" w:ascii="Times New Roman" w:hAnsi="Times New Roman" w:eastAsia="黑体" w:cs="Times New Roman"/>
          <w:kern w:val="0"/>
          <w:sz w:val="32"/>
          <w:szCs w:val="22"/>
          <w:lang w:val="en-US" w:bidi="zh-CN"/>
        </w:rPr>
        <w:t>五</w:t>
      </w:r>
      <w:r>
        <w:rPr>
          <w:rFonts w:hint="default" w:ascii="Times New Roman" w:hAnsi="Times New Roman" w:eastAsia="黑体" w:cs="Times New Roman"/>
          <w:kern w:val="0"/>
          <w:sz w:val="32"/>
          <w:szCs w:val="22"/>
          <w:lang w:bidi="zh-CN"/>
        </w:rPr>
        <w:t>部分：保障措施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提出“链长+链主”协调培育产业链的保障措施，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bidi="zh-CN"/>
        </w:rPr>
        <w:t>并简要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制定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bidi="zh-CN"/>
        </w:rPr>
        <w:t>2025-2028年的各年度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lang w:bidi="zh-CN"/>
        </w:rPr>
        <w:t>工作计划。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bidi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MGI5ODNiZWMwNGEzMjJiMzlmMDA1ZmM5ZTYwZDYifQ=="/>
  </w:docVars>
  <w:rsids>
    <w:rsidRoot w:val="69F2F1B7"/>
    <w:rsid w:val="01086C64"/>
    <w:rsid w:val="05EF03F3"/>
    <w:rsid w:val="078B7CA7"/>
    <w:rsid w:val="117B2B3A"/>
    <w:rsid w:val="178564C1"/>
    <w:rsid w:val="17A76437"/>
    <w:rsid w:val="29DB01C2"/>
    <w:rsid w:val="2A810D6A"/>
    <w:rsid w:val="316311C9"/>
    <w:rsid w:val="322C5A5F"/>
    <w:rsid w:val="3286217F"/>
    <w:rsid w:val="32EE0F67"/>
    <w:rsid w:val="371C0798"/>
    <w:rsid w:val="37B711CC"/>
    <w:rsid w:val="38514471"/>
    <w:rsid w:val="3AED5AD7"/>
    <w:rsid w:val="3FE61838"/>
    <w:rsid w:val="40515766"/>
    <w:rsid w:val="40662A84"/>
    <w:rsid w:val="4321364A"/>
    <w:rsid w:val="57EA3B43"/>
    <w:rsid w:val="5BFF9826"/>
    <w:rsid w:val="5D1D59A8"/>
    <w:rsid w:val="5D437F7D"/>
    <w:rsid w:val="5E17867F"/>
    <w:rsid w:val="62085624"/>
    <w:rsid w:val="621041A6"/>
    <w:rsid w:val="69F2F1B7"/>
    <w:rsid w:val="6B841E8D"/>
    <w:rsid w:val="6B9122E4"/>
    <w:rsid w:val="6C994365"/>
    <w:rsid w:val="6D521B17"/>
    <w:rsid w:val="6DE933B2"/>
    <w:rsid w:val="70076BE8"/>
    <w:rsid w:val="71956476"/>
    <w:rsid w:val="73165394"/>
    <w:rsid w:val="748F53FE"/>
    <w:rsid w:val="756E1F01"/>
    <w:rsid w:val="7976E274"/>
    <w:rsid w:val="79D97847"/>
    <w:rsid w:val="7B3F22CD"/>
    <w:rsid w:val="7BE44282"/>
    <w:rsid w:val="7C5656B3"/>
    <w:rsid w:val="7D5B0573"/>
    <w:rsid w:val="7D7123AC"/>
    <w:rsid w:val="7FFF1912"/>
    <w:rsid w:val="BFFFFA26"/>
    <w:rsid w:val="F29370F3"/>
    <w:rsid w:val="F69F7B82"/>
    <w:rsid w:val="FAC0FF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spacing w:line="560" w:lineRule="exact"/>
      <w:ind w:firstLine="640" w:firstLineChars="200"/>
      <w:outlineLvl w:val="0"/>
    </w:pPr>
    <w:rPr>
      <w:rFonts w:eastAsia="黑体" w:cs="宋体"/>
      <w:kern w:val="44"/>
      <w:sz w:val="32"/>
      <w:szCs w:val="22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789</Characters>
  <Lines>0</Lines>
  <Paragraphs>0</Paragraphs>
  <TotalTime>20</TotalTime>
  <ScaleCrop>false</ScaleCrop>
  <LinksUpToDate>false</LinksUpToDate>
  <CharactersWithSpaces>790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2022-10-16T10:46:00Z</dcterms:created>
  <dc:creator>greatwall</dc:creator>
  <cp:lastModifiedBy>伦锦豪</cp:lastModifiedBy>
  <cp:lastPrinted>2022-12-02T01:06:00Z</cp:lastPrinted>
  <dcterms:modified xsi:type="dcterms:W3CDTF">2025-07-30T09:03:08Z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3EDE497C427747B3BB96357D63564E86</vt:lpwstr>
  </property>
</Properties>
</file>